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44" w:rsidRPr="00BD65EF" w:rsidRDefault="0022605F" w:rsidP="00D42B93">
      <w:pPr>
        <w:spacing w:line="360" w:lineRule="auto"/>
        <w:jc w:val="center"/>
        <w:rPr>
          <w:rFonts w:ascii="Times New Roman" w:hAnsi="Times New Roman" w:cs="Times New Roman"/>
          <w:b/>
          <w:sz w:val="28"/>
          <w:szCs w:val="28"/>
          <w:lang w:val="en-US"/>
        </w:rPr>
      </w:pPr>
      <w:r w:rsidRPr="00BD65EF">
        <w:rPr>
          <w:rFonts w:ascii="Times New Roman" w:hAnsi="Times New Roman" w:cs="Times New Roman"/>
          <w:b/>
          <w:sz w:val="28"/>
          <w:szCs w:val="28"/>
          <w:lang w:val="en-US"/>
        </w:rPr>
        <w:t>Respiratory complications in ICU: what can go wrong?</w:t>
      </w:r>
    </w:p>
    <w:p w:rsidR="003E06B5" w:rsidRPr="00BD65EF" w:rsidRDefault="003E06B5" w:rsidP="00D42B93">
      <w:pPr>
        <w:spacing w:line="360" w:lineRule="auto"/>
        <w:jc w:val="both"/>
        <w:rPr>
          <w:rFonts w:ascii="Times New Roman" w:hAnsi="Times New Roman" w:cs="Times New Roman"/>
          <w:lang w:val="en-US"/>
        </w:rPr>
      </w:pPr>
    </w:p>
    <w:p w:rsidR="003E06B5" w:rsidRPr="00BD65EF" w:rsidRDefault="003E06B5" w:rsidP="00D42B93">
      <w:pPr>
        <w:spacing w:line="360" w:lineRule="auto"/>
        <w:jc w:val="both"/>
        <w:rPr>
          <w:rFonts w:ascii="Times New Roman" w:hAnsi="Times New Roman" w:cs="Times New Roman"/>
          <w:lang w:val="en-US"/>
        </w:rPr>
      </w:pPr>
      <w:proofErr w:type="spellStart"/>
      <w:r w:rsidRPr="00BD65EF">
        <w:rPr>
          <w:rFonts w:ascii="Times New Roman" w:hAnsi="Times New Roman" w:cs="Times New Roman"/>
          <w:lang w:val="en-US"/>
        </w:rPr>
        <w:t>Dr</w:t>
      </w:r>
      <w:proofErr w:type="spellEnd"/>
      <w:r w:rsidRPr="00BD65EF">
        <w:rPr>
          <w:rFonts w:ascii="Times New Roman" w:hAnsi="Times New Roman" w:cs="Times New Roman"/>
          <w:lang w:val="en-US"/>
        </w:rPr>
        <w:t xml:space="preserve"> Céline Pouzot-Nevoret</w:t>
      </w:r>
    </w:p>
    <w:p w:rsidR="003E06B5" w:rsidRPr="00BD65EF" w:rsidRDefault="003E06B5"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Assistant professor, PhD, Dipl. ECVECC</w:t>
      </w:r>
    </w:p>
    <w:p w:rsidR="003E06B5" w:rsidRPr="00BD65EF" w:rsidRDefault="003E06B5"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SIAMU, ICU </w:t>
      </w:r>
      <w:proofErr w:type="spellStart"/>
      <w:r w:rsidRPr="00BD65EF">
        <w:rPr>
          <w:rFonts w:ascii="Times New Roman" w:hAnsi="Times New Roman" w:cs="Times New Roman"/>
          <w:lang w:val="en-US"/>
        </w:rPr>
        <w:t>VetAgro</w:t>
      </w:r>
      <w:proofErr w:type="spellEnd"/>
      <w:r w:rsidRPr="00BD65EF">
        <w:rPr>
          <w:rFonts w:ascii="Times New Roman" w:hAnsi="Times New Roman" w:cs="Times New Roman"/>
          <w:lang w:val="en-US"/>
        </w:rPr>
        <w:t xml:space="preserve"> Sup</w:t>
      </w:r>
    </w:p>
    <w:p w:rsidR="003E06B5" w:rsidRPr="00BD65EF" w:rsidRDefault="003E06B5"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France</w:t>
      </w:r>
    </w:p>
    <w:p w:rsidR="003E06B5" w:rsidRPr="00BD65EF" w:rsidRDefault="003E06B5" w:rsidP="00D42B93">
      <w:pPr>
        <w:spacing w:line="360" w:lineRule="auto"/>
        <w:jc w:val="both"/>
        <w:rPr>
          <w:rFonts w:ascii="Times New Roman" w:hAnsi="Times New Roman" w:cs="Times New Roman"/>
          <w:lang w:val="en-US"/>
        </w:rPr>
      </w:pPr>
    </w:p>
    <w:p w:rsidR="00F9056A" w:rsidRPr="00BD65EF" w:rsidRDefault="00F9056A"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Respiratory complications are a common occurrence in ICU patients. They could be directly related to the disease (e.g. blunt trauma, aspiration pneumonia), but could also be secondary to our treatment (e.g. fluid overload, transfusion related </w:t>
      </w:r>
      <w:proofErr w:type="gramStart"/>
      <w:r w:rsidRPr="00BD65EF">
        <w:rPr>
          <w:rFonts w:ascii="Times New Roman" w:hAnsi="Times New Roman" w:cs="Times New Roman"/>
          <w:lang w:val="en-US"/>
        </w:rPr>
        <w:t>ALI</w:t>
      </w:r>
      <w:r w:rsidR="00BD65EF">
        <w:rPr>
          <w:rFonts w:ascii="Times New Roman" w:hAnsi="Times New Roman" w:cs="Times New Roman"/>
          <w:lang w:val="en-US"/>
        </w:rPr>
        <w:t>..</w:t>
      </w:r>
      <w:proofErr w:type="gramEnd"/>
      <w:r w:rsidR="00BD65EF">
        <w:rPr>
          <w:rFonts w:ascii="Times New Roman" w:hAnsi="Times New Roman" w:cs="Times New Roman"/>
          <w:lang w:val="en-US"/>
        </w:rPr>
        <w:t xml:space="preserve">). They </w:t>
      </w:r>
      <w:r w:rsidR="00734875" w:rsidRPr="00BD65EF">
        <w:rPr>
          <w:rFonts w:ascii="Times New Roman" w:hAnsi="Times New Roman" w:cs="Times New Roman"/>
          <w:lang w:val="en-US"/>
        </w:rPr>
        <w:t xml:space="preserve">are often associated with bad prognosis and should be treated aggressively. </w:t>
      </w:r>
    </w:p>
    <w:p w:rsidR="00734875" w:rsidRPr="00BD65EF" w:rsidRDefault="00734875"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This lecture will review diagnosis, treatment of the most </w:t>
      </w:r>
      <w:r w:rsidR="00BD65EF">
        <w:rPr>
          <w:rFonts w:ascii="Times New Roman" w:hAnsi="Times New Roman" w:cs="Times New Roman"/>
          <w:lang w:val="en-US"/>
        </w:rPr>
        <w:t>common</w:t>
      </w:r>
      <w:r w:rsidRPr="00BD65EF">
        <w:rPr>
          <w:rFonts w:ascii="Times New Roman" w:hAnsi="Times New Roman" w:cs="Times New Roman"/>
          <w:lang w:val="en-US"/>
        </w:rPr>
        <w:t xml:space="preserve"> respiratory complications encountered in ICU. </w:t>
      </w:r>
    </w:p>
    <w:p w:rsidR="00A377DD" w:rsidRPr="00BD65EF" w:rsidRDefault="00A377DD" w:rsidP="00D42B93">
      <w:pPr>
        <w:spacing w:line="360" w:lineRule="auto"/>
        <w:jc w:val="both"/>
        <w:rPr>
          <w:rFonts w:ascii="Times New Roman" w:hAnsi="Times New Roman" w:cs="Times New Roman"/>
          <w:lang w:val="en-US"/>
        </w:rPr>
      </w:pPr>
    </w:p>
    <w:p w:rsidR="00A377DD" w:rsidRPr="00BD65EF" w:rsidRDefault="00A377DD" w:rsidP="00D42B93">
      <w:pPr>
        <w:spacing w:line="360" w:lineRule="auto"/>
        <w:jc w:val="both"/>
        <w:rPr>
          <w:rFonts w:ascii="Times New Roman" w:hAnsi="Times New Roman" w:cs="Times New Roman"/>
          <w:lang w:val="en-US"/>
        </w:rPr>
      </w:pPr>
    </w:p>
    <w:p w:rsidR="00A377DD" w:rsidRPr="00D42B93" w:rsidRDefault="00A377DD" w:rsidP="00D42B93">
      <w:pPr>
        <w:pStyle w:val="Paragraphedeliste"/>
        <w:numPr>
          <w:ilvl w:val="0"/>
          <w:numId w:val="17"/>
        </w:numPr>
        <w:spacing w:line="360" w:lineRule="auto"/>
        <w:jc w:val="both"/>
        <w:rPr>
          <w:rFonts w:ascii="Times New Roman" w:hAnsi="Times New Roman" w:cs="Times New Roman"/>
          <w:b/>
          <w:u w:val="single"/>
          <w:lang w:val="en-US"/>
        </w:rPr>
      </w:pPr>
      <w:r w:rsidRPr="00D42B93">
        <w:rPr>
          <w:rFonts w:ascii="Times New Roman" w:hAnsi="Times New Roman" w:cs="Times New Roman"/>
          <w:b/>
          <w:u w:val="single"/>
          <w:lang w:val="en-US"/>
        </w:rPr>
        <w:t>Fluid overload</w:t>
      </w:r>
    </w:p>
    <w:p w:rsidR="00B76FFC" w:rsidRPr="00BD65EF" w:rsidRDefault="00B76FFC" w:rsidP="00D42B93">
      <w:pPr>
        <w:spacing w:line="360" w:lineRule="auto"/>
        <w:jc w:val="both"/>
        <w:rPr>
          <w:rFonts w:ascii="Times New Roman" w:hAnsi="Times New Roman" w:cs="Times New Roman"/>
          <w:lang w:val="en-US"/>
        </w:rPr>
      </w:pPr>
    </w:p>
    <w:p w:rsidR="005F3C8B" w:rsidRPr="00BD65EF" w:rsidRDefault="00B76FFC"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Fluid overload </w:t>
      </w:r>
      <w:r w:rsidR="00AB2C47" w:rsidRPr="00BD65EF">
        <w:rPr>
          <w:rFonts w:ascii="Times New Roman" w:hAnsi="Times New Roman" w:cs="Times New Roman"/>
          <w:lang w:val="en-US"/>
        </w:rPr>
        <w:t xml:space="preserve">(FO) </w:t>
      </w:r>
      <w:r w:rsidRPr="00BD65EF">
        <w:rPr>
          <w:rFonts w:ascii="Times New Roman" w:hAnsi="Times New Roman" w:cs="Times New Roman"/>
          <w:lang w:val="en-US"/>
        </w:rPr>
        <w:t>should always be a considered a risk of IV fluid therapy, but obviously</w:t>
      </w:r>
      <w:r w:rsidR="00C54265" w:rsidRPr="00BD65EF">
        <w:rPr>
          <w:rFonts w:ascii="Times New Roman" w:hAnsi="Times New Roman" w:cs="Times New Roman"/>
          <w:lang w:val="en-US"/>
        </w:rPr>
        <w:t xml:space="preserve"> </w:t>
      </w:r>
      <w:r w:rsidRPr="00BD65EF">
        <w:rPr>
          <w:rFonts w:ascii="Times New Roman" w:hAnsi="Times New Roman" w:cs="Times New Roman"/>
          <w:lang w:val="en-US"/>
        </w:rPr>
        <w:t xml:space="preserve">some patients are at much greater risk than others. The highest risk for </w:t>
      </w:r>
      <w:r w:rsidR="00AB2C47" w:rsidRPr="00BD65EF">
        <w:rPr>
          <w:rFonts w:ascii="Times New Roman" w:hAnsi="Times New Roman" w:cs="Times New Roman"/>
          <w:lang w:val="en-US"/>
        </w:rPr>
        <w:t>FO</w:t>
      </w:r>
      <w:r w:rsidR="00C54265" w:rsidRPr="00BD65EF">
        <w:rPr>
          <w:rFonts w:ascii="Times New Roman" w:hAnsi="Times New Roman" w:cs="Times New Roman"/>
          <w:lang w:val="en-US"/>
        </w:rPr>
        <w:t xml:space="preserve"> </w:t>
      </w:r>
      <w:r w:rsidRPr="00BD65EF">
        <w:rPr>
          <w:rFonts w:ascii="Times New Roman" w:hAnsi="Times New Roman" w:cs="Times New Roman"/>
          <w:lang w:val="en-US"/>
        </w:rPr>
        <w:t>occurs in patients with heart disease or kidney disease that reduce the patient's capacity</w:t>
      </w:r>
      <w:r w:rsidR="00C54265" w:rsidRPr="00BD65EF">
        <w:rPr>
          <w:rFonts w:ascii="Times New Roman" w:hAnsi="Times New Roman" w:cs="Times New Roman"/>
          <w:lang w:val="en-US"/>
        </w:rPr>
        <w:t xml:space="preserve"> </w:t>
      </w:r>
      <w:r w:rsidRPr="00BD65EF">
        <w:rPr>
          <w:rFonts w:ascii="Times New Roman" w:hAnsi="Times New Roman" w:cs="Times New Roman"/>
          <w:lang w:val="en-US"/>
        </w:rPr>
        <w:t>to compensate for increased fluid intake. For example, dogs and cats with occult heart</w:t>
      </w:r>
      <w:r w:rsidR="00C54265" w:rsidRPr="00BD65EF">
        <w:rPr>
          <w:rFonts w:ascii="Times New Roman" w:hAnsi="Times New Roman" w:cs="Times New Roman"/>
          <w:lang w:val="en-US"/>
        </w:rPr>
        <w:t xml:space="preserve"> </w:t>
      </w:r>
      <w:r w:rsidRPr="00BD65EF">
        <w:rPr>
          <w:rFonts w:ascii="Times New Roman" w:hAnsi="Times New Roman" w:cs="Times New Roman"/>
          <w:lang w:val="en-US"/>
        </w:rPr>
        <w:t xml:space="preserve">disease are more likely to develop </w:t>
      </w:r>
      <w:r w:rsidR="00AB2C47" w:rsidRPr="00BD65EF">
        <w:rPr>
          <w:rFonts w:ascii="Times New Roman" w:hAnsi="Times New Roman" w:cs="Times New Roman"/>
          <w:lang w:val="en-US"/>
        </w:rPr>
        <w:t>FO</w:t>
      </w:r>
      <w:r w:rsidRPr="00BD65EF">
        <w:rPr>
          <w:rFonts w:ascii="Times New Roman" w:hAnsi="Times New Roman" w:cs="Times New Roman"/>
          <w:lang w:val="en-US"/>
        </w:rPr>
        <w:t>; and cats in particular seem at highest</w:t>
      </w:r>
      <w:r w:rsidR="00C54265" w:rsidRPr="00BD65EF">
        <w:rPr>
          <w:rFonts w:ascii="Times New Roman" w:hAnsi="Times New Roman" w:cs="Times New Roman"/>
          <w:lang w:val="en-US"/>
        </w:rPr>
        <w:t xml:space="preserve"> </w:t>
      </w:r>
      <w:r w:rsidRPr="00BD65EF">
        <w:rPr>
          <w:rFonts w:ascii="Times New Roman" w:hAnsi="Times New Roman" w:cs="Times New Roman"/>
          <w:lang w:val="en-US"/>
        </w:rPr>
        <w:t>risk.</w:t>
      </w:r>
    </w:p>
    <w:p w:rsidR="00C54265" w:rsidRPr="00BD65EF" w:rsidRDefault="00C54265" w:rsidP="00D42B93">
      <w:pPr>
        <w:autoSpaceDE w:val="0"/>
        <w:autoSpaceDN w:val="0"/>
        <w:adjustRightInd w:val="0"/>
        <w:spacing w:line="360" w:lineRule="auto"/>
        <w:jc w:val="both"/>
        <w:rPr>
          <w:rFonts w:ascii="Times New Roman" w:hAnsi="Times New Roman" w:cs="Times New Roman"/>
          <w:lang w:val="en-US"/>
        </w:rPr>
      </w:pPr>
    </w:p>
    <w:p w:rsidR="005F3C8B" w:rsidRPr="00BD65EF" w:rsidRDefault="005F3C8B" w:rsidP="00D42B93">
      <w:pPr>
        <w:pStyle w:val="Paragraphedeliste"/>
        <w:numPr>
          <w:ilvl w:val="0"/>
          <w:numId w:val="18"/>
        </w:num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Clinical signs</w:t>
      </w:r>
    </w:p>
    <w:p w:rsidR="005F3C8B" w:rsidRPr="00BD65EF" w:rsidRDefault="005F3C8B"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Animals receiving intravenous fluids should be monitored closely. Body weight should be monitored daily (or more often if indicated), and a physical examination should be performed at least twice daily to assess the animal’s mental status, skin turgor, heart rate and pulse quality, mucous membrane color, capillary refill time, extremity temperature, and respiratory rate and effort. Serial lung auscultation should be performed to monitor for increased breath sounds, crackles, or wheezes. Clinical signs in animals receiving too much fluid include </w:t>
      </w:r>
      <w:r w:rsidR="001B3422" w:rsidRPr="00BD65EF">
        <w:rPr>
          <w:rFonts w:ascii="Times New Roman" w:hAnsi="Times New Roman" w:cs="Times New Roman"/>
          <w:lang w:val="en-US"/>
        </w:rPr>
        <w:t xml:space="preserve">weight gain, </w:t>
      </w:r>
      <w:r w:rsidRPr="00BD65EF">
        <w:rPr>
          <w:rFonts w:ascii="Times New Roman" w:hAnsi="Times New Roman" w:cs="Times New Roman"/>
          <w:lang w:val="en-US"/>
        </w:rPr>
        <w:t>serous nasal discharge, chemosis, jugular venous distention, and interstitial pitting edema</w:t>
      </w:r>
      <w:r w:rsidR="00446761" w:rsidRPr="00BD65EF">
        <w:rPr>
          <w:rFonts w:ascii="Times New Roman" w:hAnsi="Times New Roman" w:cs="Times New Roman"/>
          <w:vertAlign w:val="superscript"/>
          <w:lang w:val="en-US"/>
        </w:rPr>
        <w:t>1</w:t>
      </w:r>
      <w:r w:rsidRPr="00BD65EF">
        <w:rPr>
          <w:rFonts w:ascii="Times New Roman" w:hAnsi="Times New Roman" w:cs="Times New Roman"/>
          <w:lang w:val="en-US"/>
        </w:rPr>
        <w:t>. In the early stages of pulmonary edema, an increase in the respiratory rate will occur, followed by inspiratory crackles, wheezes, and dyspnea</w:t>
      </w:r>
      <w:r w:rsidR="00665D30" w:rsidRPr="00BD65EF">
        <w:rPr>
          <w:rFonts w:ascii="Times New Roman" w:hAnsi="Times New Roman" w:cs="Times New Roman"/>
          <w:lang w:val="en-US"/>
        </w:rPr>
        <w:t xml:space="preserve"> due to pulmonary edema or pleural effusion</w:t>
      </w:r>
      <w:r w:rsidRPr="00BD65EF">
        <w:rPr>
          <w:rFonts w:ascii="Times New Roman" w:hAnsi="Times New Roman" w:cs="Times New Roman"/>
          <w:lang w:val="en-US"/>
        </w:rPr>
        <w:t xml:space="preserve">. </w:t>
      </w:r>
      <w:r w:rsidR="00AB2C47" w:rsidRPr="00BD65EF">
        <w:rPr>
          <w:rFonts w:ascii="Times New Roman" w:hAnsi="Times New Roman" w:cs="Times New Roman"/>
          <w:lang w:val="en-US"/>
        </w:rPr>
        <w:t xml:space="preserve">Abdominal distension can be seen in case of abdominal effusion. It is therefore of utmost </w:t>
      </w:r>
      <w:r w:rsidR="00AB2C47" w:rsidRPr="00BD65EF">
        <w:rPr>
          <w:rFonts w:ascii="Times New Roman" w:hAnsi="Times New Roman" w:cs="Times New Roman"/>
          <w:lang w:val="en-US"/>
        </w:rPr>
        <w:lastRenderedPageBreak/>
        <w:t>importance to monitor the respiratory rate and effort of all patients receiving fluid therapy. The development of g</w:t>
      </w:r>
      <w:r w:rsidR="00D36F46" w:rsidRPr="00BD65EF">
        <w:rPr>
          <w:rFonts w:ascii="Times New Roman" w:hAnsi="Times New Roman" w:cs="Times New Roman"/>
          <w:lang w:val="en-US"/>
        </w:rPr>
        <w:t xml:space="preserve">allop </w:t>
      </w:r>
      <w:r w:rsidR="00AB2C47" w:rsidRPr="00BD65EF">
        <w:rPr>
          <w:rFonts w:ascii="Times New Roman" w:hAnsi="Times New Roman" w:cs="Times New Roman"/>
          <w:lang w:val="en-US"/>
        </w:rPr>
        <w:t>sound</w:t>
      </w:r>
      <w:r w:rsidR="00D36F46" w:rsidRPr="00BD65EF">
        <w:rPr>
          <w:rFonts w:ascii="Times New Roman" w:hAnsi="Times New Roman" w:cs="Times New Roman"/>
          <w:lang w:val="en-US"/>
        </w:rPr>
        <w:t xml:space="preserve"> or heart murmur </w:t>
      </w:r>
      <w:r w:rsidR="00AB2C47" w:rsidRPr="00BD65EF">
        <w:rPr>
          <w:rFonts w:ascii="Times New Roman" w:hAnsi="Times New Roman" w:cs="Times New Roman"/>
          <w:lang w:val="en-US"/>
        </w:rPr>
        <w:t xml:space="preserve">during hospitalization were identified as </w:t>
      </w:r>
      <w:r w:rsidR="00D36F46" w:rsidRPr="00BD65EF">
        <w:rPr>
          <w:rFonts w:ascii="Times New Roman" w:hAnsi="Times New Roman" w:cs="Times New Roman"/>
          <w:lang w:val="en-US"/>
        </w:rPr>
        <w:t xml:space="preserve">good indicators of </w:t>
      </w:r>
      <w:r w:rsidR="00AB2C47" w:rsidRPr="00BD65EF">
        <w:rPr>
          <w:rFonts w:ascii="Times New Roman" w:hAnsi="Times New Roman" w:cs="Times New Roman"/>
          <w:lang w:val="en-US"/>
        </w:rPr>
        <w:t>FO in one study</w:t>
      </w:r>
      <w:r w:rsidR="00446761" w:rsidRPr="00BD65EF">
        <w:rPr>
          <w:rFonts w:ascii="Times New Roman" w:hAnsi="Times New Roman" w:cs="Times New Roman"/>
          <w:vertAlign w:val="superscript"/>
          <w:lang w:val="en-US"/>
        </w:rPr>
        <w:t>2</w:t>
      </w:r>
      <w:r w:rsidR="00446761" w:rsidRPr="00BD65EF">
        <w:rPr>
          <w:rFonts w:ascii="Times New Roman" w:hAnsi="Times New Roman" w:cs="Times New Roman"/>
          <w:lang w:val="en-US"/>
        </w:rPr>
        <w:t>.</w:t>
      </w:r>
      <w:r w:rsidR="001B3422" w:rsidRPr="00BD65EF">
        <w:rPr>
          <w:rFonts w:ascii="Times New Roman" w:hAnsi="Times New Roman" w:cs="Times New Roman"/>
          <w:lang w:val="en-US"/>
        </w:rPr>
        <w:t xml:space="preserve"> </w:t>
      </w:r>
      <w:r w:rsidR="00AB2C47" w:rsidRPr="00BD65EF">
        <w:rPr>
          <w:rFonts w:ascii="Times New Roman" w:hAnsi="Times New Roman" w:cs="Times New Roman"/>
          <w:lang w:val="en-US"/>
        </w:rPr>
        <w:t>In dogs, critically ill dogs are at higher risk to develop FO than stable patient</w:t>
      </w:r>
      <w:r w:rsidR="00AB2C47" w:rsidRPr="00BD65EF">
        <w:rPr>
          <w:rFonts w:ascii="Times New Roman" w:hAnsi="Times New Roman" w:cs="Times New Roman"/>
          <w:vertAlign w:val="superscript"/>
          <w:lang w:val="en-US"/>
        </w:rPr>
        <w:t>3</w:t>
      </w:r>
      <w:r w:rsidR="00AB2C47" w:rsidRPr="00BD65EF">
        <w:rPr>
          <w:rFonts w:ascii="Times New Roman" w:hAnsi="Times New Roman" w:cs="Times New Roman"/>
          <w:lang w:val="en-US"/>
        </w:rPr>
        <w:t xml:space="preserve">. In cats and dogs, length of hospitalization and hospitalization-related costs are significantly increased in cats with FO, highlighting the importance of monitoring and </w:t>
      </w:r>
      <w:r w:rsidR="00E34D94" w:rsidRPr="00BD65EF">
        <w:rPr>
          <w:rFonts w:ascii="Times New Roman" w:hAnsi="Times New Roman" w:cs="Times New Roman"/>
          <w:lang w:val="en-US"/>
        </w:rPr>
        <w:t>treatment</w:t>
      </w:r>
      <w:r w:rsidR="00AB2C47" w:rsidRPr="00BD65EF">
        <w:rPr>
          <w:rFonts w:ascii="Times New Roman" w:hAnsi="Times New Roman" w:cs="Times New Roman"/>
          <w:lang w:val="en-US"/>
        </w:rPr>
        <w:t xml:space="preserve"> of </w:t>
      </w:r>
      <w:r w:rsidR="00E34D94" w:rsidRPr="00BD65EF">
        <w:rPr>
          <w:rFonts w:ascii="Times New Roman" w:hAnsi="Times New Roman" w:cs="Times New Roman"/>
          <w:lang w:val="en-US"/>
        </w:rPr>
        <w:t xml:space="preserve">FO. </w:t>
      </w:r>
    </w:p>
    <w:p w:rsidR="005F3C8B" w:rsidRPr="00BD65EF" w:rsidRDefault="005F3C8B" w:rsidP="00D42B93">
      <w:pPr>
        <w:autoSpaceDE w:val="0"/>
        <w:autoSpaceDN w:val="0"/>
        <w:adjustRightInd w:val="0"/>
        <w:spacing w:line="360" w:lineRule="auto"/>
        <w:jc w:val="both"/>
        <w:rPr>
          <w:rFonts w:ascii="Times New Roman" w:hAnsi="Times New Roman" w:cs="Times New Roman"/>
          <w:lang w:val="en-US"/>
        </w:rPr>
      </w:pPr>
    </w:p>
    <w:p w:rsidR="005F3C8B" w:rsidRPr="00BD65EF" w:rsidRDefault="005F3C8B" w:rsidP="00D42B93">
      <w:pPr>
        <w:pStyle w:val="Paragraphedeliste"/>
        <w:numPr>
          <w:ilvl w:val="0"/>
          <w:numId w:val="18"/>
        </w:num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Treatment</w:t>
      </w:r>
    </w:p>
    <w:p w:rsidR="006E438F" w:rsidRPr="00BD65EF" w:rsidRDefault="006E438F"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This is important to carefully monitor fluid administration in at risk patients. For this purpose, </w:t>
      </w:r>
      <w:r w:rsidR="004F2C2B" w:rsidRPr="00BD65EF">
        <w:rPr>
          <w:rFonts w:ascii="Times New Roman" w:hAnsi="Times New Roman" w:cs="Times New Roman"/>
          <w:lang w:val="en-US"/>
        </w:rPr>
        <w:t xml:space="preserve">physical examination, </w:t>
      </w:r>
      <w:r w:rsidR="00D36F46" w:rsidRPr="00BD65EF">
        <w:rPr>
          <w:rFonts w:ascii="Times New Roman" w:hAnsi="Times New Roman" w:cs="Times New Roman"/>
          <w:lang w:val="en-US"/>
        </w:rPr>
        <w:t xml:space="preserve">FAST and </w:t>
      </w:r>
      <w:r w:rsidRPr="00BD65EF">
        <w:rPr>
          <w:rFonts w:ascii="Times New Roman" w:hAnsi="Times New Roman" w:cs="Times New Roman"/>
          <w:lang w:val="en-US"/>
        </w:rPr>
        <w:t>urine output</w:t>
      </w:r>
      <w:r w:rsidR="00D36F46" w:rsidRPr="00BD65EF">
        <w:rPr>
          <w:rFonts w:ascii="Times New Roman" w:hAnsi="Times New Roman" w:cs="Times New Roman"/>
          <w:lang w:val="en-US"/>
        </w:rPr>
        <w:t xml:space="preserve"> are good help. </w:t>
      </w:r>
      <w:r w:rsidR="005636F2" w:rsidRPr="00BD65EF">
        <w:rPr>
          <w:rFonts w:ascii="Times New Roman" w:hAnsi="Times New Roman" w:cs="Times New Roman"/>
          <w:lang w:val="en-US"/>
        </w:rPr>
        <w:t xml:space="preserve">T-FAST will show increase B-lines or presence of pleural effusion. </w:t>
      </w:r>
      <w:r w:rsidR="00665D30" w:rsidRPr="00BD65EF">
        <w:rPr>
          <w:rFonts w:ascii="Times New Roman" w:hAnsi="Times New Roman" w:cs="Times New Roman"/>
          <w:lang w:val="en-US"/>
        </w:rPr>
        <w:t xml:space="preserve">AFAST will </w:t>
      </w:r>
      <w:r w:rsidR="005A5586" w:rsidRPr="00BD65EF">
        <w:rPr>
          <w:rFonts w:ascii="Times New Roman" w:hAnsi="Times New Roman" w:cs="Times New Roman"/>
          <w:lang w:val="en-US"/>
        </w:rPr>
        <w:t>detect</w:t>
      </w:r>
      <w:r w:rsidR="00665D30" w:rsidRPr="00BD65EF">
        <w:rPr>
          <w:rFonts w:ascii="Times New Roman" w:hAnsi="Times New Roman" w:cs="Times New Roman"/>
          <w:lang w:val="en-US"/>
        </w:rPr>
        <w:t xml:space="preserve"> abdominal effusion. </w:t>
      </w:r>
      <w:r w:rsidR="00D36F46" w:rsidRPr="00BD65EF">
        <w:rPr>
          <w:rFonts w:ascii="Times New Roman" w:hAnsi="Times New Roman" w:cs="Times New Roman"/>
          <w:lang w:val="en-US"/>
        </w:rPr>
        <w:t>Urine output</w:t>
      </w:r>
      <w:r w:rsidRPr="00BD65EF">
        <w:rPr>
          <w:rFonts w:ascii="Times New Roman" w:hAnsi="Times New Roman" w:cs="Times New Roman"/>
          <w:lang w:val="en-US"/>
        </w:rPr>
        <w:t xml:space="preserve"> can be compared with fluid administered to help guide fluid therapy and prevent the administration of too much or too little fluid.</w:t>
      </w:r>
    </w:p>
    <w:p w:rsidR="005F3C8B" w:rsidRPr="00BD65EF" w:rsidRDefault="005F3C8B"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Treatment of </w:t>
      </w:r>
      <w:r w:rsidR="006E438F" w:rsidRPr="00BD65EF">
        <w:rPr>
          <w:rFonts w:ascii="Times New Roman" w:hAnsi="Times New Roman" w:cs="Times New Roman"/>
          <w:lang w:val="en-US"/>
        </w:rPr>
        <w:t>fluid overload</w:t>
      </w:r>
      <w:r w:rsidRPr="00BD65EF">
        <w:rPr>
          <w:rFonts w:ascii="Times New Roman" w:hAnsi="Times New Roman" w:cs="Times New Roman"/>
          <w:lang w:val="en-US"/>
        </w:rPr>
        <w:t xml:space="preserve"> often requires discontinuation </w:t>
      </w:r>
      <w:r w:rsidR="005636F2" w:rsidRPr="00BD65EF">
        <w:rPr>
          <w:rFonts w:ascii="Times New Roman" w:hAnsi="Times New Roman" w:cs="Times New Roman"/>
          <w:lang w:val="en-US"/>
        </w:rPr>
        <w:t xml:space="preserve">(or at least severely limiting) </w:t>
      </w:r>
      <w:r w:rsidR="000C4371" w:rsidRPr="00BD65EF">
        <w:rPr>
          <w:rFonts w:ascii="Times New Roman" w:hAnsi="Times New Roman" w:cs="Times New Roman"/>
          <w:lang w:val="en-US"/>
        </w:rPr>
        <w:t xml:space="preserve">IV fluid therapy, </w:t>
      </w:r>
      <w:r w:rsidRPr="00BD65EF">
        <w:rPr>
          <w:rFonts w:ascii="Times New Roman" w:hAnsi="Times New Roman" w:cs="Times New Roman"/>
          <w:lang w:val="en-US"/>
        </w:rPr>
        <w:t>administration of a diuretic such as furosemide</w:t>
      </w:r>
      <w:r w:rsidR="00665D30" w:rsidRPr="00BD65EF">
        <w:rPr>
          <w:rFonts w:ascii="Times New Roman" w:hAnsi="Times New Roman" w:cs="Times New Roman"/>
          <w:lang w:val="en-US"/>
        </w:rPr>
        <w:t xml:space="preserve"> if not contraindicated</w:t>
      </w:r>
      <w:r w:rsidR="000C4371" w:rsidRPr="00BD65EF">
        <w:rPr>
          <w:rFonts w:ascii="Times New Roman" w:hAnsi="Times New Roman" w:cs="Times New Roman"/>
          <w:lang w:val="en-US"/>
        </w:rPr>
        <w:t xml:space="preserve"> and thoracocentesis in case of pleural effusion</w:t>
      </w:r>
      <w:r w:rsidRPr="00BD65EF">
        <w:rPr>
          <w:rFonts w:ascii="Times New Roman" w:hAnsi="Times New Roman" w:cs="Times New Roman"/>
          <w:lang w:val="en-US"/>
        </w:rPr>
        <w:t>. It is recommended to start with low doses of furosemide and increase the d</w:t>
      </w:r>
      <w:r w:rsidR="005636F2" w:rsidRPr="00BD65EF">
        <w:rPr>
          <w:rFonts w:ascii="Times New Roman" w:hAnsi="Times New Roman" w:cs="Times New Roman"/>
          <w:lang w:val="en-US"/>
        </w:rPr>
        <w:t xml:space="preserve">ose as necessary until adequate </w:t>
      </w:r>
      <w:r w:rsidRPr="00BD65EF">
        <w:rPr>
          <w:rFonts w:ascii="Times New Roman" w:hAnsi="Times New Roman" w:cs="Times New Roman"/>
          <w:lang w:val="en-US"/>
        </w:rPr>
        <w:t xml:space="preserve">urine output is achieved. In </w:t>
      </w:r>
      <w:proofErr w:type="spellStart"/>
      <w:r w:rsidRPr="00BD65EF">
        <w:rPr>
          <w:rFonts w:ascii="Times New Roman" w:hAnsi="Times New Roman" w:cs="Times New Roman"/>
          <w:lang w:val="en-US"/>
        </w:rPr>
        <w:t>anuric</w:t>
      </w:r>
      <w:proofErr w:type="spellEnd"/>
      <w:r w:rsidRPr="00BD65EF">
        <w:rPr>
          <w:rFonts w:ascii="Times New Roman" w:hAnsi="Times New Roman" w:cs="Times New Roman"/>
          <w:lang w:val="en-US"/>
        </w:rPr>
        <w:t xml:space="preserve"> states (e.g., acute kid</w:t>
      </w:r>
      <w:r w:rsidR="005636F2" w:rsidRPr="00BD65EF">
        <w:rPr>
          <w:rFonts w:ascii="Times New Roman" w:hAnsi="Times New Roman" w:cs="Times New Roman"/>
          <w:lang w:val="en-US"/>
        </w:rPr>
        <w:t xml:space="preserve">ney injury) higher doses can be </w:t>
      </w:r>
      <w:r w:rsidRPr="00BD65EF">
        <w:rPr>
          <w:rFonts w:ascii="Times New Roman" w:hAnsi="Times New Roman" w:cs="Times New Roman"/>
          <w:lang w:val="en-US"/>
        </w:rPr>
        <w:t>used initially. Additionally, dialysis can be used in pa</w:t>
      </w:r>
      <w:r w:rsidR="005636F2" w:rsidRPr="00BD65EF">
        <w:rPr>
          <w:rFonts w:ascii="Times New Roman" w:hAnsi="Times New Roman" w:cs="Times New Roman"/>
          <w:lang w:val="en-US"/>
        </w:rPr>
        <w:t xml:space="preserve">tients with </w:t>
      </w:r>
      <w:proofErr w:type="spellStart"/>
      <w:r w:rsidR="000C4371" w:rsidRPr="00BD65EF">
        <w:rPr>
          <w:rFonts w:ascii="Times New Roman" w:hAnsi="Times New Roman" w:cs="Times New Roman"/>
          <w:lang w:val="en-US"/>
        </w:rPr>
        <w:t>anuric</w:t>
      </w:r>
      <w:proofErr w:type="spellEnd"/>
      <w:r w:rsidR="000C4371" w:rsidRPr="00BD65EF">
        <w:rPr>
          <w:rFonts w:ascii="Times New Roman" w:hAnsi="Times New Roman" w:cs="Times New Roman"/>
          <w:lang w:val="en-US"/>
        </w:rPr>
        <w:t xml:space="preserve"> </w:t>
      </w:r>
      <w:r w:rsidR="005636F2" w:rsidRPr="00BD65EF">
        <w:rPr>
          <w:rFonts w:ascii="Times New Roman" w:hAnsi="Times New Roman" w:cs="Times New Roman"/>
          <w:lang w:val="en-US"/>
        </w:rPr>
        <w:t xml:space="preserve">AKI to manage fluid </w:t>
      </w:r>
      <w:r w:rsidRPr="00BD65EF">
        <w:rPr>
          <w:rFonts w:ascii="Times New Roman" w:hAnsi="Times New Roman" w:cs="Times New Roman"/>
          <w:lang w:val="en-US"/>
        </w:rPr>
        <w:t xml:space="preserve">overload. </w:t>
      </w:r>
    </w:p>
    <w:p w:rsidR="00B76FFC" w:rsidRPr="00BD65EF" w:rsidRDefault="00B76FFC" w:rsidP="00D42B93">
      <w:pPr>
        <w:spacing w:line="360" w:lineRule="auto"/>
        <w:jc w:val="both"/>
        <w:rPr>
          <w:rFonts w:ascii="Times New Roman" w:hAnsi="Times New Roman" w:cs="Times New Roman"/>
          <w:lang w:val="en-US"/>
        </w:rPr>
      </w:pPr>
    </w:p>
    <w:p w:rsidR="00A377DD" w:rsidRPr="00D42B93" w:rsidRDefault="00A377DD" w:rsidP="00D42B93">
      <w:pPr>
        <w:pStyle w:val="Paragraphedeliste"/>
        <w:numPr>
          <w:ilvl w:val="0"/>
          <w:numId w:val="17"/>
        </w:numPr>
        <w:spacing w:line="360" w:lineRule="auto"/>
        <w:jc w:val="both"/>
        <w:rPr>
          <w:rFonts w:ascii="Times New Roman" w:hAnsi="Times New Roman" w:cs="Times New Roman"/>
          <w:b/>
          <w:u w:val="single"/>
          <w:lang w:val="en-US"/>
        </w:rPr>
      </w:pPr>
      <w:r w:rsidRPr="00D42B93">
        <w:rPr>
          <w:rFonts w:ascii="Times New Roman" w:hAnsi="Times New Roman" w:cs="Times New Roman"/>
          <w:b/>
          <w:u w:val="single"/>
          <w:lang w:val="en-US"/>
        </w:rPr>
        <w:t>Aspiration pneumonia</w:t>
      </w:r>
    </w:p>
    <w:p w:rsidR="000C4371" w:rsidRPr="00BD65EF" w:rsidRDefault="000C4371"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Aspiration pneumonia refers to pulmonary inflammation and infection secondary to aspiration of oropharyngeal secretions, gastric contents, or other materials (e.g., barium). </w:t>
      </w:r>
      <w:r w:rsidR="000513F5" w:rsidRPr="00BD65EF">
        <w:rPr>
          <w:rFonts w:ascii="Times New Roman" w:hAnsi="Times New Roman" w:cs="Times New Roman"/>
          <w:lang w:val="en-US"/>
        </w:rPr>
        <w:t xml:space="preserve">It seems to be more frequent in dogs than in cats. </w:t>
      </w:r>
      <w:r w:rsidRPr="00BD65EF">
        <w:rPr>
          <w:rFonts w:ascii="Times New Roman" w:hAnsi="Times New Roman" w:cs="Times New Roman"/>
          <w:lang w:val="en-US"/>
        </w:rPr>
        <w:t>Aspiration pneumonia is a serious and potentially life-threatening inflammatory lung process. Pathologic damage to the lungs results from insults to the alveolar capillary membranes, and loss of surface area for gas exchange leads to ventilation-perfusion mismatch and hypoxemia</w:t>
      </w:r>
      <w:r w:rsidR="000513F5" w:rsidRPr="00BD65EF">
        <w:rPr>
          <w:rFonts w:ascii="Times New Roman" w:hAnsi="Times New Roman" w:cs="Times New Roman"/>
          <w:vertAlign w:val="superscript"/>
          <w:lang w:val="en-US"/>
        </w:rPr>
        <w:t>4</w:t>
      </w:r>
      <w:r w:rsidRPr="00BD65EF">
        <w:rPr>
          <w:rFonts w:ascii="Times New Roman" w:hAnsi="Times New Roman" w:cs="Times New Roman"/>
          <w:lang w:val="en-US"/>
        </w:rPr>
        <w:t>. Gastric acid aspiration directly causes</w:t>
      </w:r>
      <w:r w:rsidR="000513F5" w:rsidRPr="00BD65EF">
        <w:rPr>
          <w:rFonts w:ascii="Times New Roman" w:hAnsi="Times New Roman" w:cs="Times New Roman"/>
          <w:lang w:val="en-US"/>
        </w:rPr>
        <w:t xml:space="preserve"> </w:t>
      </w:r>
      <w:r w:rsidRPr="00BD65EF">
        <w:rPr>
          <w:rFonts w:ascii="Times New Roman" w:hAnsi="Times New Roman" w:cs="Times New Roman"/>
          <w:lang w:val="en-US"/>
        </w:rPr>
        <w:t xml:space="preserve">alterations in surfactant function that result in loss of surface tension and atelectasis. Subsequent bronchoconstriction increases airway resistance and the effort required for breathing. </w:t>
      </w:r>
    </w:p>
    <w:p w:rsidR="00A77225" w:rsidRPr="00BD65EF" w:rsidRDefault="00A77225"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Prognosis is usually good but is variable and dependent of the underlying disease. </w:t>
      </w:r>
    </w:p>
    <w:p w:rsidR="00A77225" w:rsidRPr="00BD65EF" w:rsidRDefault="00A77225" w:rsidP="00D42B93">
      <w:pPr>
        <w:autoSpaceDE w:val="0"/>
        <w:autoSpaceDN w:val="0"/>
        <w:adjustRightInd w:val="0"/>
        <w:spacing w:line="360" w:lineRule="auto"/>
        <w:jc w:val="both"/>
        <w:rPr>
          <w:rFonts w:ascii="Times New Roman" w:hAnsi="Times New Roman" w:cs="Times New Roman"/>
          <w:lang w:val="en-US"/>
        </w:rPr>
      </w:pPr>
    </w:p>
    <w:p w:rsidR="000513F5" w:rsidRPr="00BD65EF" w:rsidRDefault="002D2133" w:rsidP="00D42B93">
      <w:pPr>
        <w:pStyle w:val="Paragraphedeliste"/>
        <w:numPr>
          <w:ilvl w:val="0"/>
          <w:numId w:val="23"/>
        </w:num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Risk factors</w:t>
      </w:r>
    </w:p>
    <w:p w:rsidR="002D2133" w:rsidRPr="00BD65EF" w:rsidRDefault="002D2133"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Several risk factors are well known and well documented, particularly in dogs. Many of these risk factors are present in the ICU patients, contributing to its common occurrence. Risk factors </w:t>
      </w:r>
      <w:r w:rsidRPr="00BD65EF">
        <w:rPr>
          <w:rFonts w:ascii="Times New Roman" w:hAnsi="Times New Roman" w:cs="Times New Roman"/>
          <w:lang w:val="en-US"/>
        </w:rPr>
        <w:lastRenderedPageBreak/>
        <w:t xml:space="preserve">for aspiration pneumonia include esophageal disease, </w:t>
      </w:r>
      <w:r w:rsidR="000103F3" w:rsidRPr="00BD65EF">
        <w:rPr>
          <w:rFonts w:ascii="Times New Roman" w:hAnsi="Times New Roman" w:cs="Times New Roman"/>
          <w:lang w:val="en-US"/>
        </w:rPr>
        <w:t xml:space="preserve">gastrointestinal disease (especially those that result in delayed gastric emptying, vomiting or regurgitation), an altered level of consciousness (including sedative/anesthetic drug related), laryngeal disease, and forced administration of drugs or food. Certain breeds, as brachycephalic dogs, are at higher risk for aspiration pneumonia due to their anatomical conformation or because of predisposition to disease leading to aspiration pneumonia. </w:t>
      </w:r>
    </w:p>
    <w:p w:rsidR="00375469" w:rsidRPr="00BD65EF" w:rsidRDefault="00375469"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Inadvertent placement of a </w:t>
      </w:r>
      <w:proofErr w:type="spellStart"/>
      <w:r w:rsidRPr="00BD65EF">
        <w:rPr>
          <w:rFonts w:ascii="Times New Roman" w:hAnsi="Times New Roman" w:cs="Times New Roman"/>
          <w:lang w:val="en-US"/>
        </w:rPr>
        <w:t>nasoenteric</w:t>
      </w:r>
      <w:proofErr w:type="spellEnd"/>
      <w:r w:rsidRPr="00BD65EF">
        <w:rPr>
          <w:rFonts w:ascii="Times New Roman" w:hAnsi="Times New Roman" w:cs="Times New Roman"/>
          <w:lang w:val="en-US"/>
        </w:rPr>
        <w:t xml:space="preserve"> tube in the airway and subsequent delivery of water or food material into the lungs could be a source of aspiration pneumonia. This complication could be easily avoided by careful verification of good </w:t>
      </w:r>
      <w:proofErr w:type="spellStart"/>
      <w:r w:rsidRPr="00BD65EF">
        <w:rPr>
          <w:rFonts w:ascii="Times New Roman" w:hAnsi="Times New Roman" w:cs="Times New Roman"/>
          <w:lang w:val="en-US"/>
        </w:rPr>
        <w:t>nasoenteric</w:t>
      </w:r>
      <w:proofErr w:type="spellEnd"/>
      <w:r w:rsidRPr="00BD65EF">
        <w:rPr>
          <w:rFonts w:ascii="Times New Roman" w:hAnsi="Times New Roman" w:cs="Times New Roman"/>
          <w:lang w:val="en-US"/>
        </w:rPr>
        <w:t xml:space="preserve"> placement by thoracic radiographs before use of the tube. </w:t>
      </w:r>
      <w:r w:rsidR="00CA20DF" w:rsidRPr="00BD65EF">
        <w:rPr>
          <w:rFonts w:ascii="Times New Roman" w:hAnsi="Times New Roman" w:cs="Times New Roman"/>
          <w:lang w:val="en-US"/>
        </w:rPr>
        <w:t xml:space="preserve">Nasogastric tube allows an easier control of the adequate placement compared with </w:t>
      </w:r>
      <w:proofErr w:type="spellStart"/>
      <w:r w:rsidR="00CA20DF" w:rsidRPr="00BD65EF">
        <w:rPr>
          <w:rFonts w:ascii="Times New Roman" w:hAnsi="Times New Roman" w:cs="Times New Roman"/>
          <w:lang w:val="en-US"/>
        </w:rPr>
        <w:t>nasoesophageal</w:t>
      </w:r>
      <w:proofErr w:type="spellEnd"/>
      <w:r w:rsidR="00CA20DF" w:rsidRPr="00BD65EF">
        <w:rPr>
          <w:rFonts w:ascii="Times New Roman" w:hAnsi="Times New Roman" w:cs="Times New Roman"/>
          <w:lang w:val="en-US"/>
        </w:rPr>
        <w:t xml:space="preserve">. </w:t>
      </w:r>
    </w:p>
    <w:p w:rsidR="000103F3" w:rsidRPr="00BD65EF" w:rsidRDefault="000103F3" w:rsidP="00D42B93">
      <w:pPr>
        <w:autoSpaceDE w:val="0"/>
        <w:autoSpaceDN w:val="0"/>
        <w:adjustRightInd w:val="0"/>
        <w:spacing w:line="360" w:lineRule="auto"/>
        <w:jc w:val="both"/>
        <w:rPr>
          <w:rFonts w:ascii="Times New Roman" w:hAnsi="Times New Roman" w:cs="Times New Roman"/>
          <w:lang w:val="en-US"/>
        </w:rPr>
      </w:pPr>
    </w:p>
    <w:p w:rsidR="000103F3" w:rsidRPr="00BD65EF" w:rsidRDefault="00275832" w:rsidP="00D42B93">
      <w:pPr>
        <w:pStyle w:val="Paragraphedeliste"/>
        <w:numPr>
          <w:ilvl w:val="0"/>
          <w:numId w:val="23"/>
        </w:num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C</w:t>
      </w:r>
      <w:r w:rsidR="000103F3" w:rsidRPr="00BD65EF">
        <w:rPr>
          <w:rFonts w:ascii="Times New Roman" w:hAnsi="Times New Roman" w:cs="Times New Roman"/>
          <w:lang w:val="en-US"/>
        </w:rPr>
        <w:t>linical signs</w:t>
      </w:r>
      <w:r w:rsidRPr="00BD65EF">
        <w:rPr>
          <w:rFonts w:ascii="Times New Roman" w:hAnsi="Times New Roman" w:cs="Times New Roman"/>
          <w:lang w:val="en-US"/>
        </w:rPr>
        <w:t xml:space="preserve"> and diagnosis</w:t>
      </w:r>
    </w:p>
    <w:p w:rsidR="00E34971" w:rsidRPr="00BD65EF" w:rsidRDefault="00275832"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Clinical signs of aspiration pneumonia can be variable and nonspecific, making a definitive diagnosis difficult. </w:t>
      </w:r>
      <w:r w:rsidR="00E34971" w:rsidRPr="00BD65EF">
        <w:rPr>
          <w:rFonts w:ascii="Times New Roman" w:hAnsi="Times New Roman" w:cs="Times New Roman"/>
          <w:lang w:val="en-US"/>
        </w:rPr>
        <w:t>However, the history of a patient with aspiration pneumonia will commonly include at least one present predisposing risk factor or witnessed aspiration event</w:t>
      </w:r>
      <w:r w:rsidR="00E34971" w:rsidRPr="00BD65EF">
        <w:rPr>
          <w:rFonts w:ascii="Times New Roman" w:hAnsi="Times New Roman" w:cs="Times New Roman"/>
          <w:vertAlign w:val="superscript"/>
          <w:lang w:val="en-US"/>
        </w:rPr>
        <w:t>4</w:t>
      </w:r>
      <w:r w:rsidR="00E34971" w:rsidRPr="00BD65EF">
        <w:rPr>
          <w:rFonts w:ascii="Times New Roman" w:hAnsi="Times New Roman" w:cs="Times New Roman"/>
          <w:lang w:val="en-US"/>
        </w:rPr>
        <w:t>. Common clinical signs include lethargy, cough, tachypnea or respiratory distress and occasionally nasal discharge. Other signs may reflect the primary underlying disease, such as regurgitation if megaesophagus or noisy breathing (stridor) if laryngeal paralysis is present. A study by Kogan et al. determined that less than 50% of dog</w:t>
      </w:r>
      <w:r w:rsidR="002E64B0" w:rsidRPr="00BD65EF">
        <w:rPr>
          <w:rFonts w:ascii="Times New Roman" w:hAnsi="Times New Roman" w:cs="Times New Roman"/>
          <w:lang w:val="en-US"/>
        </w:rPr>
        <w:t xml:space="preserve">s with aspiration pneumonia had </w:t>
      </w:r>
      <w:r w:rsidR="00E34971" w:rsidRPr="00BD65EF">
        <w:rPr>
          <w:rFonts w:ascii="Times New Roman" w:hAnsi="Times New Roman" w:cs="Times New Roman"/>
          <w:lang w:val="en-US"/>
        </w:rPr>
        <w:t>fever, tachycardia or tachypnea (i.e., evidence of the systemic inflammatory response</w:t>
      </w:r>
      <w:r w:rsidR="002E64B0" w:rsidRPr="00BD65EF">
        <w:rPr>
          <w:rFonts w:ascii="Times New Roman" w:hAnsi="Times New Roman" w:cs="Times New Roman"/>
          <w:lang w:val="en-US"/>
        </w:rPr>
        <w:t xml:space="preserve"> </w:t>
      </w:r>
      <w:r w:rsidR="00E34971" w:rsidRPr="00BD65EF">
        <w:rPr>
          <w:rFonts w:ascii="Times New Roman" w:hAnsi="Times New Roman" w:cs="Times New Roman"/>
          <w:lang w:val="en-US"/>
        </w:rPr>
        <w:t>syndrome). Cough was reported in 57%, while increased respiratory effort was noted</w:t>
      </w:r>
      <w:r w:rsidR="002E64B0" w:rsidRPr="00BD65EF">
        <w:rPr>
          <w:rFonts w:ascii="Times New Roman" w:hAnsi="Times New Roman" w:cs="Times New Roman"/>
          <w:lang w:val="en-US"/>
        </w:rPr>
        <w:t xml:space="preserve"> </w:t>
      </w:r>
      <w:r w:rsidR="00E34971" w:rsidRPr="00BD65EF">
        <w:rPr>
          <w:rFonts w:ascii="Times New Roman" w:hAnsi="Times New Roman" w:cs="Times New Roman"/>
          <w:lang w:val="en-US"/>
        </w:rPr>
        <w:t>in 55%</w:t>
      </w:r>
      <w:r w:rsidR="002E64B0" w:rsidRPr="00BD65EF">
        <w:rPr>
          <w:rFonts w:ascii="Times New Roman" w:hAnsi="Times New Roman" w:cs="Times New Roman"/>
          <w:vertAlign w:val="superscript"/>
          <w:lang w:val="en-US"/>
        </w:rPr>
        <w:t>5</w:t>
      </w:r>
      <w:r w:rsidR="002E64B0" w:rsidRPr="00BD65EF">
        <w:rPr>
          <w:rFonts w:ascii="Times New Roman" w:hAnsi="Times New Roman" w:cs="Times New Roman"/>
          <w:lang w:val="en-US"/>
        </w:rPr>
        <w:t xml:space="preserve">. </w:t>
      </w:r>
      <w:r w:rsidR="00E34971" w:rsidRPr="00BD65EF">
        <w:rPr>
          <w:rFonts w:ascii="Times New Roman" w:hAnsi="Times New Roman" w:cs="Times New Roman"/>
          <w:lang w:val="en-US"/>
        </w:rPr>
        <w:t>The majority of dogs (68%) did have abnormal lung sounds but clearly these</w:t>
      </w:r>
      <w:r w:rsidR="002E64B0" w:rsidRPr="00BD65EF">
        <w:rPr>
          <w:rFonts w:ascii="Times New Roman" w:hAnsi="Times New Roman" w:cs="Times New Roman"/>
          <w:lang w:val="en-US"/>
        </w:rPr>
        <w:t xml:space="preserve"> </w:t>
      </w:r>
      <w:r w:rsidR="00E34971" w:rsidRPr="00BD65EF">
        <w:rPr>
          <w:rFonts w:ascii="Times New Roman" w:hAnsi="Times New Roman" w:cs="Times New Roman"/>
          <w:lang w:val="en-US"/>
        </w:rPr>
        <w:t>are nonspecific.</w:t>
      </w:r>
    </w:p>
    <w:p w:rsidR="00EF1149" w:rsidRPr="00BD65EF" w:rsidRDefault="00EF1149" w:rsidP="00D42B93">
      <w:pPr>
        <w:autoSpaceDE w:val="0"/>
        <w:autoSpaceDN w:val="0"/>
        <w:adjustRightInd w:val="0"/>
        <w:spacing w:line="360" w:lineRule="auto"/>
        <w:jc w:val="both"/>
        <w:rPr>
          <w:rFonts w:ascii="Times New Roman" w:hAnsi="Times New Roman" w:cs="Times New Roman"/>
          <w:lang w:val="en-US"/>
        </w:rPr>
      </w:pPr>
    </w:p>
    <w:p w:rsidR="002E64B0" w:rsidRPr="00BD65EF" w:rsidRDefault="00B80BF9"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Diagnosis approach is based on clinical signs, thoracic radiographs. On radiographs, previously unreported interstitial-to-alveolar infiltrates independent lung lobes is the standard diagnosis of aspiration pneumonia in the clinical setting.</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The most</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common sites for</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aspiration</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pneumonia</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are</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the</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most</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gravity</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dependent: the right</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middle</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lung</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lobe,</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followed</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by</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right</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cranial</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lung</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lobe,</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and left</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cranial</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caudal</w:t>
      </w:r>
      <w:r w:rsidR="00EF1149" w:rsidRPr="00BD65EF">
        <w:rPr>
          <w:rFonts w:ascii="Times New Roman" w:hAnsi="Times New Roman" w:cs="Times New Roman"/>
          <w:lang w:val="en-US"/>
        </w:rPr>
        <w:t xml:space="preserve"> </w:t>
      </w:r>
      <w:r w:rsidRPr="00BD65EF">
        <w:rPr>
          <w:rFonts w:ascii="Times New Roman" w:hAnsi="Times New Roman" w:cs="Times New Roman"/>
          <w:lang w:val="en-US"/>
        </w:rPr>
        <w:t>lobe</w:t>
      </w:r>
      <w:r w:rsidR="00EF1149" w:rsidRPr="00BD65EF">
        <w:rPr>
          <w:rFonts w:ascii="Times New Roman" w:hAnsi="Times New Roman" w:cs="Times New Roman"/>
          <w:lang w:val="en-US"/>
        </w:rPr>
        <w:t xml:space="preserve">. Note that the positioning of the patient during aspiration events dictates the location of pulmonary infiltrates. So, in critically ill patient, or after general anesthesia, it is not surprising to have lesion in caudal lobes. </w:t>
      </w:r>
    </w:p>
    <w:p w:rsidR="00EF1149" w:rsidRPr="00BD65EF" w:rsidRDefault="00EF1149"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Other diagnosis finding could be hypoxemia (PaO2&lt;60 mmHg), leukocytosis, signs of inflammation on the </w:t>
      </w:r>
      <w:proofErr w:type="spellStart"/>
      <w:r w:rsidRPr="00BD65EF">
        <w:rPr>
          <w:rFonts w:ascii="Times New Roman" w:hAnsi="Times New Roman" w:cs="Times New Roman"/>
          <w:lang w:val="en-US"/>
        </w:rPr>
        <w:t>broncho</w:t>
      </w:r>
      <w:proofErr w:type="spellEnd"/>
      <w:r w:rsidRPr="00BD65EF">
        <w:rPr>
          <w:rFonts w:ascii="Times New Roman" w:hAnsi="Times New Roman" w:cs="Times New Roman"/>
          <w:lang w:val="en-US"/>
        </w:rPr>
        <w:t xml:space="preserve">-alveolar lavage, but are not specific from aspiration pneumonia. </w:t>
      </w:r>
    </w:p>
    <w:p w:rsidR="00EF1149" w:rsidRPr="00BD65EF" w:rsidRDefault="00EF1149" w:rsidP="00D42B93">
      <w:pPr>
        <w:autoSpaceDE w:val="0"/>
        <w:autoSpaceDN w:val="0"/>
        <w:adjustRightInd w:val="0"/>
        <w:spacing w:line="360" w:lineRule="auto"/>
        <w:jc w:val="both"/>
        <w:rPr>
          <w:rFonts w:ascii="Times New Roman" w:hAnsi="Times New Roman" w:cs="Times New Roman"/>
          <w:lang w:val="en-US"/>
        </w:rPr>
      </w:pPr>
    </w:p>
    <w:p w:rsidR="00EF1149" w:rsidRPr="00BD65EF" w:rsidRDefault="00EF1149" w:rsidP="00D42B93">
      <w:pPr>
        <w:pStyle w:val="Paragraphedeliste"/>
        <w:numPr>
          <w:ilvl w:val="0"/>
          <w:numId w:val="23"/>
        </w:num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lastRenderedPageBreak/>
        <w:t>Treatment</w:t>
      </w:r>
    </w:p>
    <w:p w:rsidR="002E64B0" w:rsidRPr="00BD65EF" w:rsidRDefault="003E223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Treatment for aspiration pneumonia centers on administration of IV fluids, </w:t>
      </w:r>
      <w:r w:rsidR="00FC3B0E" w:rsidRPr="00BD65EF">
        <w:rPr>
          <w:rFonts w:ascii="Times New Roman" w:hAnsi="Times New Roman" w:cs="Times New Roman"/>
          <w:lang w:val="en-US"/>
        </w:rPr>
        <w:t>oxygen therapy, antibiotics</w:t>
      </w:r>
      <w:r w:rsidRPr="00BD65EF">
        <w:rPr>
          <w:rFonts w:ascii="Times New Roman" w:hAnsi="Times New Roman" w:cs="Times New Roman"/>
          <w:lang w:val="en-US"/>
        </w:rPr>
        <w:t xml:space="preserve"> and other supportive care as chest physiotherapy techniques and nebulization. Caution should be taken in patients with known risk factors and predisposing underlying diseases should be treated aggressively.</w:t>
      </w:r>
    </w:p>
    <w:p w:rsidR="009E3D32" w:rsidRPr="00BD65EF" w:rsidRDefault="009E3D32"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Broad-spectrum parenteral antimicrobials are the mainstay of treatment for dogs with aspiration pneumonia. Although initially treatment will always be empirical, subsequent therapy should ideally be based upon culture and sensitivity testing (particularly in dogs at risk of MDR infections). The Antimicrobial Guidelines Working Group of the International Society for Companion Animal Infectious</w:t>
      </w:r>
    </w:p>
    <w:p w:rsidR="00FC3B0E" w:rsidRPr="00BD65EF" w:rsidRDefault="009E3D32"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Diseases believes that either no treatment or parenteral administration of a beta lactam antimicrobial like ampicillin, ampicillin-sulbactam, or the first-generation cephalosporin cefazolin might be sufficient in patients with no signs of sepsis. If clinical findings in dogs or cats with pneumonia suggest the existence of sepsis (</w:t>
      </w:r>
      <w:proofErr w:type="spellStart"/>
      <w:r w:rsidRPr="00BD65EF">
        <w:rPr>
          <w:rFonts w:ascii="Times New Roman" w:hAnsi="Times New Roman" w:cs="Times New Roman"/>
          <w:lang w:val="en-US"/>
        </w:rPr>
        <w:t>eg</w:t>
      </w:r>
      <w:proofErr w:type="spellEnd"/>
      <w:r w:rsidRPr="00BD65EF">
        <w:rPr>
          <w:rFonts w:ascii="Times New Roman" w:hAnsi="Times New Roman" w:cs="Times New Roman"/>
          <w:lang w:val="en-US"/>
        </w:rPr>
        <w:t xml:space="preserve">, injected mucous membranes, hypoglycemia), the Working Group recommends concurrent parenteral administration of either enrofloxacin or marbofloxacin (available in injectable form in some countries) combined with a drug with Gram-positive and anaerobic spectra until bacterial culture and antimicrobial susceptibility testing results return. </w:t>
      </w:r>
      <w:r w:rsidR="00AF118F" w:rsidRPr="00BD65EF">
        <w:rPr>
          <w:rFonts w:ascii="Times New Roman" w:hAnsi="Times New Roman" w:cs="Times New Roman"/>
          <w:lang w:val="en-US"/>
        </w:rPr>
        <w:t>The Working Group states that common options for Gram-positive and anaerobic bacteria include ampicillin or clindamycin administered parenterally</w:t>
      </w:r>
      <w:r w:rsidR="00AF118F" w:rsidRPr="00BD65EF">
        <w:rPr>
          <w:rFonts w:ascii="Times New Roman" w:hAnsi="Times New Roman" w:cs="Times New Roman"/>
          <w:vertAlign w:val="superscript"/>
          <w:lang w:val="en-US"/>
        </w:rPr>
        <w:t>6</w:t>
      </w:r>
      <w:r w:rsidR="00AF118F" w:rsidRPr="00BD65EF">
        <w:rPr>
          <w:rFonts w:ascii="Times New Roman" w:hAnsi="Times New Roman" w:cs="Times New Roman"/>
          <w:lang w:val="en-US"/>
        </w:rPr>
        <w:t xml:space="preserve">. </w:t>
      </w:r>
    </w:p>
    <w:p w:rsidR="00A77225" w:rsidRPr="00BD65EF" w:rsidRDefault="00A77225"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Chest physiotherapy techniques could be of great help to improve mucus expectoration, and nebulized medications such as hypertonic sodium chloride (…%) (mucolytic action, increased muco-ciliary function, anti-inflammatory), antibiotic when infectious disease is suspected (e.g.: Gentamicin), and heparin (specially in case of ARDS and ALI induced by smoke inhalation) could be added to the therapeutic plan. Physiotherapy and nebulization techniques will be described in this lecture. </w:t>
      </w:r>
    </w:p>
    <w:p w:rsidR="00EB3C4A" w:rsidRPr="00BD65EF" w:rsidRDefault="00EB3C4A" w:rsidP="00D42B93">
      <w:pPr>
        <w:autoSpaceDE w:val="0"/>
        <w:autoSpaceDN w:val="0"/>
        <w:adjustRightInd w:val="0"/>
        <w:spacing w:line="360" w:lineRule="auto"/>
        <w:jc w:val="both"/>
        <w:rPr>
          <w:rFonts w:ascii="Times New Roman" w:hAnsi="Times New Roman" w:cs="Times New Roman"/>
          <w:lang w:val="en-US"/>
        </w:rPr>
      </w:pPr>
    </w:p>
    <w:p w:rsidR="00AA1CF3" w:rsidRPr="00D42B93" w:rsidRDefault="00AA1CF3" w:rsidP="00D42B93">
      <w:pPr>
        <w:pStyle w:val="Paragraphedeliste"/>
        <w:numPr>
          <w:ilvl w:val="0"/>
          <w:numId w:val="17"/>
        </w:numPr>
        <w:spacing w:line="360" w:lineRule="auto"/>
        <w:jc w:val="both"/>
        <w:rPr>
          <w:rFonts w:ascii="Times New Roman" w:hAnsi="Times New Roman" w:cs="Times New Roman"/>
          <w:b/>
          <w:u w:val="single"/>
          <w:lang w:val="en-US"/>
        </w:rPr>
      </w:pPr>
      <w:r w:rsidRPr="00D42B93">
        <w:rPr>
          <w:rFonts w:ascii="Times New Roman" w:hAnsi="Times New Roman" w:cs="Times New Roman"/>
          <w:b/>
          <w:u w:val="single"/>
          <w:lang w:val="en-US"/>
        </w:rPr>
        <w:t>Pulmonary complication of trauma</w:t>
      </w:r>
    </w:p>
    <w:p w:rsidR="00AA1CF3" w:rsidRPr="00BD65EF" w:rsidRDefault="00AA1CF3"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While blunt trauma can affect any and all organ systems, lung injury presents one of the most common, and life-threatening aspects of these cases. Pulmonary injuries require immediate recognition and treatment, as aggressive fluid therapy can make some of these injuries worse. It is important to assume some degree of thoracic and pulmonary injury in all trauma patients. In one study, thoracic injuries were present in 72% of the dogs presented for severe blunt trauma</w:t>
      </w:r>
      <w:r w:rsidRPr="00BD65EF">
        <w:rPr>
          <w:rFonts w:ascii="Times New Roman" w:hAnsi="Times New Roman" w:cs="Times New Roman"/>
          <w:vertAlign w:val="superscript"/>
          <w:lang w:val="en-US"/>
        </w:rPr>
        <w:t>8</w:t>
      </w:r>
      <w:r w:rsidRPr="00BD65EF">
        <w:rPr>
          <w:rFonts w:ascii="Times New Roman" w:hAnsi="Times New Roman" w:cs="Times New Roman"/>
          <w:lang w:val="en-US"/>
        </w:rPr>
        <w:t xml:space="preserve">. Pulmonary contusions, pneumothorax, and fractured ribs were most commonly observed. As these complications are frequent, T-FAST (at admission and during </w:t>
      </w:r>
      <w:r w:rsidRPr="00BD65EF">
        <w:rPr>
          <w:rFonts w:ascii="Times New Roman" w:hAnsi="Times New Roman" w:cs="Times New Roman"/>
          <w:lang w:val="en-US"/>
        </w:rPr>
        <w:lastRenderedPageBreak/>
        <w:t xml:space="preserve">hospitalization) and thorax radiographs (if clinically stable) should be done in all traumatized patients. </w:t>
      </w:r>
    </w:p>
    <w:p w:rsidR="00AA1CF3" w:rsidRPr="00BD65EF" w:rsidRDefault="00BD65EF"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Initial stabilization of respiratory distress traumatized patient should include analgesia, oxygen therapy, thoracentesis if necessary and fluid therapy.</w:t>
      </w:r>
    </w:p>
    <w:p w:rsidR="00BD65EF" w:rsidRPr="00BD65EF" w:rsidRDefault="00BD65EF"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Tranexamic acid, an anti-fibrinolytic drug (10 mg/kg IV q8h), should be used at admission of all traumatized patient, and continued until absence of signs of bleeding.  </w:t>
      </w:r>
    </w:p>
    <w:p w:rsidR="00AA1CF3" w:rsidRPr="00BD65EF" w:rsidRDefault="00AA1CF3" w:rsidP="00D42B93">
      <w:pPr>
        <w:spacing w:line="360" w:lineRule="auto"/>
        <w:jc w:val="both"/>
        <w:rPr>
          <w:rFonts w:ascii="Times New Roman" w:hAnsi="Times New Roman" w:cs="Times New Roman"/>
          <w:lang w:val="en-US"/>
        </w:rPr>
      </w:pPr>
    </w:p>
    <w:p w:rsidR="00EB3C4A" w:rsidRPr="00BD65EF" w:rsidRDefault="00AA1CF3" w:rsidP="00D42B93">
      <w:pPr>
        <w:pStyle w:val="Paragraphedeliste"/>
        <w:numPr>
          <w:ilvl w:val="0"/>
          <w:numId w:val="17"/>
        </w:numPr>
        <w:spacing w:line="360" w:lineRule="auto"/>
        <w:jc w:val="both"/>
        <w:rPr>
          <w:rFonts w:ascii="Times New Roman" w:hAnsi="Times New Roman" w:cs="Times New Roman"/>
          <w:lang w:val="en-US"/>
        </w:rPr>
      </w:pPr>
      <w:r w:rsidRPr="00BD65EF">
        <w:rPr>
          <w:rFonts w:ascii="Times New Roman" w:hAnsi="Times New Roman" w:cs="Times New Roman"/>
          <w:lang w:val="en-US"/>
        </w:rPr>
        <w:t>Pulmonary t</w:t>
      </w:r>
      <w:r w:rsidR="00EB3C4A" w:rsidRPr="00BD65EF">
        <w:rPr>
          <w:rFonts w:ascii="Times New Roman" w:hAnsi="Times New Roman" w:cs="Times New Roman"/>
          <w:lang w:val="en-US"/>
        </w:rPr>
        <w:t>ransfusion related complication</w:t>
      </w:r>
    </w:p>
    <w:p w:rsidR="00E90A9F" w:rsidRPr="00BD65EF" w:rsidRDefault="00E90A9F"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These adverse effects can occur despite appropriate prescreening of donors, blood collection techniques and pre-transfusion compatibility testing.</w:t>
      </w:r>
    </w:p>
    <w:p w:rsidR="00C95021" w:rsidRPr="00BD65EF" w:rsidRDefault="00C95021"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Complications of transfusions can be divided into immunologic</w:t>
      </w:r>
      <w:r w:rsidR="008F0920" w:rsidRPr="00BD65EF">
        <w:rPr>
          <w:rFonts w:ascii="Times New Roman" w:hAnsi="Times New Roman" w:cs="Times New Roman"/>
          <w:lang w:val="en-US"/>
        </w:rPr>
        <w:t xml:space="preserve"> and non-immunologic reactions and are summarized in Table 1. </w:t>
      </w:r>
    </w:p>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4528"/>
        <w:gridCol w:w="4528"/>
      </w:tblGrid>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b/>
                <w:lang w:val="en-US"/>
              </w:rPr>
            </w:pPr>
            <w:r w:rsidRPr="00BD65EF">
              <w:rPr>
                <w:rFonts w:ascii="Times New Roman" w:hAnsi="Times New Roman" w:cs="Times New Roman"/>
                <w:b/>
                <w:lang w:val="en-US"/>
              </w:rPr>
              <w:t>Immunologic reactions</w:t>
            </w: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b/>
                <w:lang w:val="en-US"/>
              </w:rPr>
            </w:pPr>
            <w:r w:rsidRPr="00BD65EF">
              <w:rPr>
                <w:rFonts w:ascii="Times New Roman" w:hAnsi="Times New Roman" w:cs="Times New Roman"/>
                <w:b/>
                <w:lang w:val="en-US"/>
              </w:rPr>
              <w:t>Non-immunologic reactions</w:t>
            </w:r>
          </w:p>
        </w:tc>
      </w:tr>
      <w:tr w:rsidR="008F0920" w:rsidRPr="00D42B93"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Type I hypersensitivity allergic reactions</w:t>
            </w: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Transfusion-associated circulatory overload (TACO)</w:t>
            </w:r>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rPr>
              <w:t>Immune-</w:t>
            </w:r>
            <w:proofErr w:type="spellStart"/>
            <w:r w:rsidRPr="00BD65EF">
              <w:rPr>
                <w:rFonts w:ascii="Times New Roman" w:hAnsi="Times New Roman" w:cs="Times New Roman"/>
              </w:rPr>
              <w:t>mediated</w:t>
            </w:r>
            <w:proofErr w:type="spellEnd"/>
            <w:r w:rsidRPr="00BD65EF">
              <w:rPr>
                <w:rFonts w:ascii="Times New Roman" w:hAnsi="Times New Roman" w:cs="Times New Roman"/>
              </w:rPr>
              <w:t xml:space="preserve"> </w:t>
            </w:r>
            <w:proofErr w:type="spellStart"/>
            <w:r w:rsidRPr="00BD65EF">
              <w:rPr>
                <w:rFonts w:ascii="Times New Roman" w:hAnsi="Times New Roman" w:cs="Times New Roman"/>
              </w:rPr>
              <w:t>hemolysis</w:t>
            </w:r>
            <w:proofErr w:type="spellEnd"/>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roofErr w:type="spellStart"/>
            <w:r w:rsidRPr="00BD65EF">
              <w:rPr>
                <w:rFonts w:ascii="Times New Roman" w:hAnsi="Times New Roman" w:cs="Times New Roman"/>
              </w:rPr>
              <w:t>Hypothermia</w:t>
            </w:r>
            <w:proofErr w:type="spellEnd"/>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roofErr w:type="spellStart"/>
            <w:r w:rsidRPr="00BD65EF">
              <w:rPr>
                <w:rFonts w:ascii="Times New Roman" w:hAnsi="Times New Roman" w:cs="Times New Roman"/>
              </w:rPr>
              <w:t>Febrile</w:t>
            </w:r>
            <w:proofErr w:type="spellEnd"/>
            <w:r w:rsidRPr="00BD65EF">
              <w:rPr>
                <w:rFonts w:ascii="Times New Roman" w:hAnsi="Times New Roman" w:cs="Times New Roman"/>
              </w:rPr>
              <w:t xml:space="preserve"> non-</w:t>
            </w:r>
            <w:proofErr w:type="spellStart"/>
            <w:r w:rsidRPr="00BD65EF">
              <w:rPr>
                <w:rFonts w:ascii="Times New Roman" w:hAnsi="Times New Roman" w:cs="Times New Roman"/>
              </w:rPr>
              <w:t>hemolytic</w:t>
            </w:r>
            <w:proofErr w:type="spellEnd"/>
            <w:r w:rsidRPr="00BD65EF">
              <w:rPr>
                <w:rFonts w:ascii="Times New Roman" w:hAnsi="Times New Roman" w:cs="Times New Roman"/>
              </w:rPr>
              <w:t xml:space="preserve"> </w:t>
            </w:r>
            <w:proofErr w:type="spellStart"/>
            <w:r w:rsidRPr="00BD65EF">
              <w:rPr>
                <w:rFonts w:ascii="Times New Roman" w:hAnsi="Times New Roman" w:cs="Times New Roman"/>
              </w:rPr>
              <w:t>reactions</w:t>
            </w:r>
            <w:proofErr w:type="spellEnd"/>
          </w:p>
        </w:tc>
        <w:tc>
          <w:tcPr>
            <w:tcW w:w="4528" w:type="dxa"/>
          </w:tcPr>
          <w:p w:rsidR="008F0920" w:rsidRPr="00BD65EF" w:rsidRDefault="00292211"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Coagulopathy</w:t>
            </w:r>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Transfusion related acute lung injury (TRALI)</w:t>
            </w: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roofErr w:type="spellStart"/>
            <w:r w:rsidRPr="00BD65EF">
              <w:rPr>
                <w:rFonts w:ascii="Times New Roman" w:hAnsi="Times New Roman" w:cs="Times New Roman"/>
              </w:rPr>
              <w:t>Hypophosphatemia</w:t>
            </w:r>
            <w:proofErr w:type="spellEnd"/>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rPr>
              <w:t xml:space="preserve">Citrate </w:t>
            </w:r>
            <w:proofErr w:type="spellStart"/>
            <w:r w:rsidRPr="00BD65EF">
              <w:rPr>
                <w:rFonts w:ascii="Times New Roman" w:hAnsi="Times New Roman" w:cs="Times New Roman"/>
              </w:rPr>
              <w:t>toxicity</w:t>
            </w:r>
            <w:proofErr w:type="spellEnd"/>
            <w:r w:rsidR="00292211" w:rsidRPr="00BD65EF">
              <w:rPr>
                <w:rFonts w:ascii="Times New Roman" w:hAnsi="Times New Roman" w:cs="Times New Roman"/>
              </w:rPr>
              <w:t xml:space="preserve">, </w:t>
            </w:r>
            <w:proofErr w:type="spellStart"/>
            <w:r w:rsidR="00292211" w:rsidRPr="00BD65EF">
              <w:rPr>
                <w:rFonts w:ascii="Times New Roman" w:hAnsi="Times New Roman" w:cs="Times New Roman"/>
              </w:rPr>
              <w:t>Hypocalcemia</w:t>
            </w:r>
            <w:proofErr w:type="spellEnd"/>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roofErr w:type="spellStart"/>
            <w:r w:rsidRPr="00BD65EF">
              <w:rPr>
                <w:rFonts w:ascii="Times New Roman" w:hAnsi="Times New Roman" w:cs="Times New Roman"/>
              </w:rPr>
              <w:t>Infectious</w:t>
            </w:r>
            <w:proofErr w:type="spellEnd"/>
            <w:r w:rsidRPr="00BD65EF">
              <w:rPr>
                <w:rFonts w:ascii="Times New Roman" w:hAnsi="Times New Roman" w:cs="Times New Roman"/>
              </w:rPr>
              <w:t xml:space="preserve"> </w:t>
            </w:r>
            <w:proofErr w:type="spellStart"/>
            <w:r w:rsidRPr="00BD65EF">
              <w:rPr>
                <w:rFonts w:ascii="Times New Roman" w:hAnsi="Times New Roman" w:cs="Times New Roman"/>
              </w:rPr>
              <w:t>disease</w:t>
            </w:r>
            <w:proofErr w:type="spellEnd"/>
            <w:r w:rsidRPr="00BD65EF">
              <w:rPr>
                <w:rFonts w:ascii="Times New Roman" w:hAnsi="Times New Roman" w:cs="Times New Roman"/>
              </w:rPr>
              <w:t xml:space="preserve"> transmission</w:t>
            </w:r>
          </w:p>
        </w:tc>
      </w:tr>
      <w:tr w:rsidR="008F0920" w:rsidRPr="00BD65EF" w:rsidTr="008F0920">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tc>
        <w:tc>
          <w:tcPr>
            <w:tcW w:w="4528" w:type="dxa"/>
          </w:tcPr>
          <w:p w:rsidR="008F0920" w:rsidRPr="00BD65EF" w:rsidRDefault="008F0920" w:rsidP="00D42B93">
            <w:pPr>
              <w:autoSpaceDE w:val="0"/>
              <w:autoSpaceDN w:val="0"/>
              <w:adjustRightInd w:val="0"/>
              <w:spacing w:line="360" w:lineRule="auto"/>
              <w:jc w:val="both"/>
              <w:rPr>
                <w:rFonts w:ascii="Times New Roman" w:hAnsi="Times New Roman" w:cs="Times New Roman"/>
              </w:rPr>
            </w:pPr>
            <w:r w:rsidRPr="00BD65EF">
              <w:rPr>
                <w:rFonts w:ascii="Times New Roman" w:hAnsi="Times New Roman" w:cs="Times New Roman"/>
              </w:rPr>
              <w:t>Sepsis</w:t>
            </w:r>
          </w:p>
        </w:tc>
      </w:tr>
    </w:tbl>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p w:rsidR="00E90A9F" w:rsidRPr="00BD65EF" w:rsidRDefault="00E90A9F"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b/>
          <w:lang w:val="en-US"/>
        </w:rPr>
        <w:t>Immunologic reactions</w:t>
      </w:r>
      <w:r w:rsidRPr="00BD65EF">
        <w:rPr>
          <w:rFonts w:ascii="Times New Roman" w:hAnsi="Times New Roman" w:cs="Times New Roman"/>
          <w:lang w:val="en-US"/>
        </w:rPr>
        <w:t xml:space="preserve"> include hemolytic, allergic, hyperthermia, transfusion related lung injury (TRALI) and thrombocytopenia. </w:t>
      </w:r>
      <w:r w:rsidR="00573C29" w:rsidRPr="00BD65EF">
        <w:rPr>
          <w:rFonts w:ascii="Times New Roman" w:hAnsi="Times New Roman" w:cs="Times New Roman"/>
          <w:lang w:val="en-US"/>
        </w:rPr>
        <w:t>In one study</w:t>
      </w:r>
      <w:r w:rsidR="00AA1CF3" w:rsidRPr="00BD65EF">
        <w:rPr>
          <w:rFonts w:ascii="Times New Roman" w:hAnsi="Times New Roman" w:cs="Times New Roman"/>
          <w:vertAlign w:val="superscript"/>
          <w:lang w:val="en-US"/>
        </w:rPr>
        <w:t>9</w:t>
      </w:r>
      <w:r w:rsidR="00573C29" w:rsidRPr="00BD65EF">
        <w:rPr>
          <w:rFonts w:ascii="Times New Roman" w:hAnsi="Times New Roman" w:cs="Times New Roman"/>
          <w:lang w:val="en-US"/>
        </w:rPr>
        <w:t>, fever was the most common complication, followed by hemolysis. Age of stored RBC products was associated with increased risk of transfusion-related hemolysis, but not with fever.</w:t>
      </w:r>
      <w:r w:rsidR="008F0920" w:rsidRPr="00BD65EF">
        <w:rPr>
          <w:rFonts w:ascii="Times New Roman" w:hAnsi="Times New Roman" w:cs="Times New Roman"/>
          <w:lang w:val="en-US"/>
        </w:rPr>
        <w:t xml:space="preserve"> </w:t>
      </w:r>
      <w:r w:rsidRPr="00BD65EF">
        <w:rPr>
          <w:rFonts w:ascii="Times New Roman" w:hAnsi="Times New Roman" w:cs="Times New Roman"/>
          <w:lang w:val="en-US"/>
        </w:rPr>
        <w:t xml:space="preserve">TRALI is a rare complication of transfusion in dogs. </w:t>
      </w:r>
      <w:r w:rsidR="008F0920" w:rsidRPr="00BD65EF">
        <w:rPr>
          <w:rFonts w:ascii="Times New Roman" w:hAnsi="Times New Roman" w:cs="Times New Roman"/>
          <w:lang w:val="en-US"/>
        </w:rPr>
        <w:t>The overall incidence in one population of patients that received transfusions was reported at 3.7%</w:t>
      </w:r>
      <w:r w:rsidR="00AA1CF3" w:rsidRPr="00BD65EF">
        <w:rPr>
          <w:rFonts w:ascii="Times New Roman" w:hAnsi="Times New Roman" w:cs="Times New Roman"/>
          <w:vertAlign w:val="superscript"/>
          <w:lang w:val="en-US"/>
        </w:rPr>
        <w:t>10</w:t>
      </w:r>
      <w:r w:rsidR="008F0920" w:rsidRPr="00BD65EF">
        <w:rPr>
          <w:rFonts w:ascii="Times New Roman" w:hAnsi="Times New Roman" w:cs="Times New Roman"/>
          <w:lang w:val="en-US"/>
        </w:rPr>
        <w:t xml:space="preserve">. </w:t>
      </w:r>
    </w:p>
    <w:p w:rsidR="00573C29" w:rsidRPr="00BD65EF" w:rsidRDefault="00E90A9F"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b/>
          <w:lang w:val="en-US"/>
        </w:rPr>
        <w:lastRenderedPageBreak/>
        <w:t>Non-immunologic complications</w:t>
      </w:r>
      <w:r w:rsidRPr="00BD65EF">
        <w:rPr>
          <w:rFonts w:ascii="Times New Roman" w:hAnsi="Times New Roman" w:cs="Times New Roman"/>
          <w:lang w:val="en-US"/>
        </w:rPr>
        <w:t xml:space="preserve"> typically arise from physical properties of the blood components or through transmissible diseases. A transfusion induced intravascular volume overload (TACO) may occur, resulting in a cardiogenic pulmonary edema.</w:t>
      </w:r>
    </w:p>
    <w:p w:rsidR="008F0920" w:rsidRPr="00BD65EF" w:rsidRDefault="008F0920" w:rsidP="00D42B93">
      <w:pPr>
        <w:autoSpaceDE w:val="0"/>
        <w:autoSpaceDN w:val="0"/>
        <w:adjustRightInd w:val="0"/>
        <w:spacing w:line="360" w:lineRule="auto"/>
        <w:jc w:val="both"/>
        <w:rPr>
          <w:rFonts w:ascii="Times New Roman" w:hAnsi="Times New Roman" w:cs="Times New Roman"/>
          <w:lang w:val="en-US"/>
        </w:rPr>
      </w:pPr>
    </w:p>
    <w:p w:rsidR="008F0920" w:rsidRPr="00BD65EF" w:rsidRDefault="00516C07" w:rsidP="00D42B93">
      <w:pPr>
        <w:autoSpaceDE w:val="0"/>
        <w:autoSpaceDN w:val="0"/>
        <w:adjustRightInd w:val="0"/>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Avoiding transfusion related complications is important to minimize risk to the recipient. Having standardized protocols for collection, processing, handling, administration, and monitoring of blood product transfusions is essential to minimize complications. Pre-screening of donors for infectious disease, appropriate blood typing and </w:t>
      </w:r>
      <w:proofErr w:type="spellStart"/>
      <w:r w:rsidRPr="00BD65EF">
        <w:rPr>
          <w:rFonts w:ascii="Times New Roman" w:hAnsi="Times New Roman" w:cs="Times New Roman"/>
          <w:lang w:val="en-US"/>
        </w:rPr>
        <w:t>crossmatching</w:t>
      </w:r>
      <w:proofErr w:type="spellEnd"/>
      <w:r w:rsidRPr="00BD65EF">
        <w:rPr>
          <w:rFonts w:ascii="Times New Roman" w:hAnsi="Times New Roman" w:cs="Times New Roman"/>
          <w:lang w:val="en-US"/>
        </w:rPr>
        <w:t xml:space="preserve"> as well as having a dedicated method for administration and monitoring is key to identification of early complications</w:t>
      </w:r>
    </w:p>
    <w:p w:rsidR="00AA1CF3" w:rsidRPr="00BD65EF" w:rsidRDefault="00AA1CF3" w:rsidP="00D42B93">
      <w:pPr>
        <w:autoSpaceDE w:val="0"/>
        <w:autoSpaceDN w:val="0"/>
        <w:adjustRightInd w:val="0"/>
        <w:spacing w:line="360" w:lineRule="auto"/>
        <w:jc w:val="both"/>
        <w:rPr>
          <w:rFonts w:ascii="Times New Roman" w:hAnsi="Times New Roman" w:cs="Times New Roman"/>
          <w:lang w:val="en-US"/>
        </w:rPr>
      </w:pPr>
    </w:p>
    <w:p w:rsidR="00516C07" w:rsidRPr="00D42B93" w:rsidRDefault="00516C07" w:rsidP="00D42B93">
      <w:pPr>
        <w:pStyle w:val="Paragraphedeliste"/>
        <w:numPr>
          <w:ilvl w:val="0"/>
          <w:numId w:val="17"/>
        </w:numPr>
        <w:spacing w:line="360" w:lineRule="auto"/>
        <w:jc w:val="both"/>
        <w:rPr>
          <w:rFonts w:ascii="Times New Roman" w:hAnsi="Times New Roman" w:cs="Times New Roman"/>
          <w:b/>
          <w:u w:val="single"/>
          <w:lang w:val="en-US"/>
        </w:rPr>
      </w:pPr>
      <w:bookmarkStart w:id="0" w:name="_GoBack"/>
      <w:r w:rsidRPr="00D42B93">
        <w:rPr>
          <w:rFonts w:ascii="Times New Roman" w:hAnsi="Times New Roman" w:cs="Times New Roman"/>
          <w:b/>
          <w:u w:val="single"/>
          <w:lang w:val="en-US"/>
        </w:rPr>
        <w:t xml:space="preserve">Pulmonary Thromboembolism and </w:t>
      </w:r>
      <w:r w:rsidR="00D876EC" w:rsidRPr="00D42B93">
        <w:rPr>
          <w:rFonts w:ascii="Times New Roman" w:hAnsi="Times New Roman" w:cs="Times New Roman"/>
          <w:b/>
          <w:u w:val="single"/>
          <w:lang w:val="en-US"/>
        </w:rPr>
        <w:t>hemorrhages</w:t>
      </w:r>
    </w:p>
    <w:bookmarkEnd w:id="0"/>
    <w:p w:rsidR="00516C07" w:rsidRPr="00BD65EF" w:rsidRDefault="00516C07" w:rsidP="00D42B93">
      <w:pPr>
        <w:spacing w:line="360" w:lineRule="auto"/>
        <w:jc w:val="both"/>
        <w:rPr>
          <w:rFonts w:ascii="Times New Roman" w:hAnsi="Times New Roman" w:cs="Times New Roman"/>
          <w:lang w:val="en-US"/>
        </w:rPr>
      </w:pPr>
    </w:p>
    <w:p w:rsidR="00516C07" w:rsidRPr="00BD65EF" w:rsidRDefault="00516C07"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Pulmonary thromboembolism (PTE) refers to obstruction of blood flow in the pulmonary vasculature from a thrombus formed in the systemic venous system or right heart. Causes of PTE are as for any thromboembolic disease; so essentially abnormalities in Virchow's triad. Remember Virchow's triad includes abnormalities of blood flow (turbulence or stasis), endothelial damage, and hypercoagulability. The key with PTE is to look for the underlying disease (if not immediately apparent). PTE is a common respiratory complication in ICU patients as multiple concurrent risk factors are often present.</w:t>
      </w:r>
      <w:r w:rsidRPr="00BD65EF">
        <w:rPr>
          <w:rFonts w:ascii="Times New Roman" w:hAnsi="Times New Roman" w:cs="Times New Roman"/>
          <w:lang w:val="en-US"/>
        </w:rPr>
        <w:cr/>
        <w:t xml:space="preserve">Diseases known to predispose to hypercoagulability include neoplasia, cardiac disease, heartworm disease, protein losing enteropathy (PLE), protein losing nephropathy (PLN), </w:t>
      </w:r>
      <w:proofErr w:type="spellStart"/>
      <w:r w:rsidRPr="00BD65EF">
        <w:rPr>
          <w:rFonts w:ascii="Times New Roman" w:hAnsi="Times New Roman" w:cs="Times New Roman"/>
          <w:lang w:val="en-US"/>
        </w:rPr>
        <w:t>hyperadrenocorticism</w:t>
      </w:r>
      <w:proofErr w:type="spellEnd"/>
      <w:r w:rsidRPr="00BD65EF">
        <w:rPr>
          <w:rFonts w:ascii="Times New Roman" w:hAnsi="Times New Roman" w:cs="Times New Roman"/>
          <w:lang w:val="en-US"/>
        </w:rPr>
        <w:t>, exogenous corticosteroid administration, indwelling IV catheters, immune mediated hemolytic anemia (IMHA), disseminated intravascular coagulation and sepsis. Theoretically any systemic inflammatory state can result in a systemic procoagulant state and predispose to PTE.</w:t>
      </w:r>
      <w:r w:rsidRPr="00BD65EF">
        <w:rPr>
          <w:rFonts w:ascii="Times New Roman" w:hAnsi="Times New Roman" w:cs="Times New Roman"/>
          <w:lang w:val="en-US"/>
        </w:rPr>
        <w:cr/>
        <w:t xml:space="preserve">Diagnosis of PTE can be challenging. One of the first things to clue you in is often that the degree of respiratory distress is out of proportion with changes on thoracic radiographs. If you are lucky thoracic radiographs may be helpful (e.g., focal </w:t>
      </w:r>
      <w:proofErr w:type="spellStart"/>
      <w:r w:rsidRPr="00BD65EF">
        <w:rPr>
          <w:rFonts w:ascii="Times New Roman" w:hAnsi="Times New Roman" w:cs="Times New Roman"/>
          <w:lang w:val="en-US"/>
        </w:rPr>
        <w:t>hypolucency</w:t>
      </w:r>
      <w:proofErr w:type="spellEnd"/>
      <w:r w:rsidRPr="00BD65EF">
        <w:rPr>
          <w:rFonts w:ascii="Times New Roman" w:hAnsi="Times New Roman" w:cs="Times New Roman"/>
          <w:lang w:val="en-US"/>
        </w:rPr>
        <w:t>, vessel truncation etc.), however, they may be normal. Significant PTE results in pulmonary hypertension, and thus there may also be evidence of main pulmonary artery and/or right heart enlargement on thoracic radiographs. In some cases, the PTE may be visualized via echocardiography. Advanced imaging (such as CT angiography or much less commonly a V/Q scan with nuclear scintigraphy) is usually required to confirm the diagnosis.</w:t>
      </w:r>
      <w:r w:rsidRPr="00BD65EF">
        <w:rPr>
          <w:rFonts w:ascii="Times New Roman" w:hAnsi="Times New Roman" w:cs="Times New Roman"/>
          <w:lang w:val="en-US"/>
        </w:rPr>
        <w:cr/>
      </w:r>
      <w:r w:rsidRPr="00BD65EF">
        <w:rPr>
          <w:rFonts w:ascii="Times New Roman" w:hAnsi="Times New Roman" w:cs="Times New Roman"/>
          <w:lang w:val="en-US"/>
        </w:rPr>
        <w:lastRenderedPageBreak/>
        <w:t xml:space="preserve">Treatment involves oxygen supplementation and treating the underlying disease. We uncommonly use thrombolytic therapies (e.g., T-PA), but do generally start anticoagulants (unfractionated or low molecular weight heparin), and/or anti-platelet drugs (e.g., </w:t>
      </w:r>
      <w:proofErr w:type="spellStart"/>
      <w:r w:rsidRPr="00BD65EF">
        <w:rPr>
          <w:rFonts w:ascii="Times New Roman" w:hAnsi="Times New Roman" w:cs="Times New Roman"/>
          <w:lang w:val="en-US"/>
        </w:rPr>
        <w:t>Clopidogrel</w:t>
      </w:r>
      <w:proofErr w:type="spellEnd"/>
      <w:r w:rsidR="00D876EC" w:rsidRPr="00BD65EF">
        <w:rPr>
          <w:rFonts w:ascii="Times New Roman" w:hAnsi="Times New Roman" w:cs="Times New Roman"/>
          <w:lang w:val="en-US"/>
        </w:rPr>
        <w:t>: 18.75 mg/cat once a day or 1 mg/kg once a day in dogs</w:t>
      </w:r>
      <w:r w:rsidRPr="00BD65EF">
        <w:rPr>
          <w:rFonts w:ascii="Times New Roman" w:hAnsi="Times New Roman" w:cs="Times New Roman"/>
          <w:lang w:val="en-US"/>
        </w:rPr>
        <w:t>) to reduce the risk of further thrombus formation.</w:t>
      </w:r>
    </w:p>
    <w:p w:rsidR="00D876EC" w:rsidRPr="00BD65EF" w:rsidRDefault="00D876EC" w:rsidP="00D42B93">
      <w:pPr>
        <w:spacing w:line="360" w:lineRule="auto"/>
        <w:jc w:val="both"/>
        <w:rPr>
          <w:rFonts w:ascii="Times New Roman" w:hAnsi="Times New Roman" w:cs="Times New Roman"/>
          <w:lang w:val="en-US"/>
        </w:rPr>
      </w:pPr>
    </w:p>
    <w:p w:rsidR="00D876EC" w:rsidRPr="00BD65EF" w:rsidRDefault="005D0E8C"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In the author’s practice, the non-related trauma pulmonary hemorrhages occur most frequently in Leptospirosis dogs. Leptospirosis pulmonary hemorrhage syndrome (LPHS) is a frequent manifestation of Leptospira infection in dogs and is associated with a high morbidity and mortality. Dogs with LPHS develop multi-focal intra-alveolar hemorrhage, which can be rapidly progressive and lead to massive hemoptysis and respiratory failure. LPHS is associated with mortality rates of up to 70%. Intra-alveolar hemorrhage can be detected even in dogs without overt respiratory signs. </w:t>
      </w:r>
    </w:p>
    <w:p w:rsidR="005D0E8C" w:rsidRDefault="005D0E8C" w:rsidP="00D42B93">
      <w:pPr>
        <w:spacing w:line="360" w:lineRule="auto"/>
        <w:jc w:val="both"/>
        <w:rPr>
          <w:rFonts w:ascii="Times New Roman" w:hAnsi="Times New Roman" w:cs="Times New Roman"/>
          <w:lang w:val="en-US"/>
        </w:rPr>
      </w:pPr>
    </w:p>
    <w:p w:rsidR="00BD65EF" w:rsidRDefault="00BD65EF" w:rsidP="00D42B93">
      <w:pPr>
        <w:spacing w:line="360" w:lineRule="auto"/>
        <w:jc w:val="both"/>
        <w:rPr>
          <w:rFonts w:ascii="Times New Roman" w:hAnsi="Times New Roman" w:cs="Times New Roman"/>
          <w:lang w:val="en-US"/>
        </w:rPr>
      </w:pPr>
    </w:p>
    <w:p w:rsidR="005D0E8C" w:rsidRPr="00BD65EF" w:rsidRDefault="005D0E8C" w:rsidP="00D42B93">
      <w:pPr>
        <w:spacing w:line="360" w:lineRule="auto"/>
        <w:jc w:val="both"/>
        <w:rPr>
          <w:rFonts w:ascii="Times New Roman" w:hAnsi="Times New Roman" w:cs="Times New Roman"/>
          <w:lang w:val="en-US"/>
        </w:rPr>
      </w:pPr>
    </w:p>
    <w:p w:rsidR="00D876EC" w:rsidRPr="00BD65EF" w:rsidRDefault="00D876EC" w:rsidP="00D42B93">
      <w:pPr>
        <w:spacing w:line="360" w:lineRule="auto"/>
        <w:jc w:val="both"/>
        <w:rPr>
          <w:rFonts w:ascii="Times New Roman" w:hAnsi="Times New Roman" w:cs="Times New Roman"/>
          <w:lang w:val="en-US"/>
        </w:rPr>
      </w:pPr>
    </w:p>
    <w:p w:rsidR="00516C07" w:rsidRPr="00BD65EF" w:rsidRDefault="00516C07" w:rsidP="00D42B93">
      <w:pPr>
        <w:spacing w:line="360" w:lineRule="auto"/>
        <w:jc w:val="both"/>
        <w:rPr>
          <w:rFonts w:ascii="Times New Roman" w:hAnsi="Times New Roman" w:cs="Times New Roman"/>
          <w:lang w:val="en-US"/>
        </w:rPr>
      </w:pPr>
    </w:p>
    <w:p w:rsidR="00516C07" w:rsidRPr="00BD65EF" w:rsidRDefault="00516C07" w:rsidP="00D42B93">
      <w:pPr>
        <w:spacing w:line="360" w:lineRule="auto"/>
        <w:jc w:val="both"/>
        <w:rPr>
          <w:rFonts w:ascii="Times New Roman" w:hAnsi="Times New Roman" w:cs="Times New Roman"/>
          <w:lang w:val="en-US"/>
        </w:rPr>
      </w:pPr>
    </w:p>
    <w:p w:rsidR="00FC3B0E" w:rsidRPr="00BD65EF" w:rsidRDefault="00FC3B0E" w:rsidP="00D42B93">
      <w:pPr>
        <w:autoSpaceDE w:val="0"/>
        <w:autoSpaceDN w:val="0"/>
        <w:adjustRightInd w:val="0"/>
        <w:spacing w:line="360" w:lineRule="auto"/>
        <w:jc w:val="both"/>
        <w:rPr>
          <w:rFonts w:ascii="Times New Roman" w:hAnsi="Times New Roman" w:cs="Times New Roman"/>
          <w:lang w:val="en-US"/>
        </w:rPr>
      </w:pPr>
    </w:p>
    <w:p w:rsidR="002E64B0" w:rsidRPr="00BD65EF" w:rsidRDefault="002E64B0" w:rsidP="00D42B93">
      <w:pPr>
        <w:autoSpaceDE w:val="0"/>
        <w:autoSpaceDN w:val="0"/>
        <w:adjustRightInd w:val="0"/>
        <w:spacing w:line="360" w:lineRule="auto"/>
        <w:jc w:val="both"/>
        <w:rPr>
          <w:rFonts w:ascii="Times New Roman" w:hAnsi="Times New Roman" w:cs="Times New Roman"/>
          <w:lang w:val="en-US"/>
        </w:rPr>
      </w:pPr>
    </w:p>
    <w:p w:rsidR="000C4371" w:rsidRPr="00BD65EF" w:rsidRDefault="000C4371" w:rsidP="00D42B93">
      <w:pPr>
        <w:autoSpaceDE w:val="0"/>
        <w:autoSpaceDN w:val="0"/>
        <w:adjustRightInd w:val="0"/>
        <w:spacing w:line="360" w:lineRule="auto"/>
        <w:jc w:val="both"/>
        <w:rPr>
          <w:rFonts w:ascii="Times New Roman" w:hAnsi="Times New Roman" w:cs="Times New Roman"/>
          <w:lang w:val="en-US"/>
        </w:rPr>
      </w:pPr>
    </w:p>
    <w:p w:rsidR="00734875" w:rsidRPr="00BD65EF" w:rsidRDefault="00734875" w:rsidP="00D42B93">
      <w:pPr>
        <w:spacing w:line="360" w:lineRule="auto"/>
        <w:jc w:val="both"/>
        <w:rPr>
          <w:rFonts w:ascii="Times New Roman" w:hAnsi="Times New Roman" w:cs="Times New Roman"/>
          <w:lang w:val="en-US"/>
        </w:rPr>
      </w:pPr>
    </w:p>
    <w:p w:rsidR="00734875" w:rsidRPr="00BD65EF" w:rsidRDefault="00734875" w:rsidP="00D42B93">
      <w:pPr>
        <w:spacing w:line="360" w:lineRule="auto"/>
        <w:jc w:val="both"/>
        <w:rPr>
          <w:rFonts w:ascii="Times New Roman" w:hAnsi="Times New Roman" w:cs="Times New Roman"/>
          <w:lang w:val="en-US"/>
        </w:rPr>
      </w:pPr>
    </w:p>
    <w:p w:rsidR="00446761" w:rsidRPr="00BD65EF" w:rsidRDefault="00446761" w:rsidP="00D42B93">
      <w:pPr>
        <w:spacing w:line="360" w:lineRule="auto"/>
        <w:jc w:val="both"/>
        <w:rPr>
          <w:rFonts w:ascii="Times New Roman" w:hAnsi="Times New Roman" w:cs="Times New Roman"/>
          <w:lang w:val="en-US"/>
        </w:rPr>
        <w:sectPr w:rsidR="00446761" w:rsidRPr="00BD65EF" w:rsidSect="00D96956">
          <w:pgSz w:w="11900" w:h="16840"/>
          <w:pgMar w:top="1417" w:right="1417" w:bottom="1417" w:left="1417" w:header="708" w:footer="708" w:gutter="0"/>
          <w:cols w:space="708"/>
          <w:docGrid w:linePitch="360"/>
        </w:sectPr>
      </w:pPr>
    </w:p>
    <w:p w:rsidR="00734875" w:rsidRPr="00BD65EF" w:rsidRDefault="00446761" w:rsidP="00D42B93">
      <w:pPr>
        <w:spacing w:line="360" w:lineRule="auto"/>
        <w:jc w:val="both"/>
        <w:rPr>
          <w:rFonts w:ascii="Times New Roman" w:hAnsi="Times New Roman" w:cs="Times New Roman"/>
          <w:lang w:val="en-US"/>
        </w:rPr>
      </w:pPr>
      <w:r w:rsidRPr="00BD65EF">
        <w:rPr>
          <w:rFonts w:ascii="Times New Roman" w:hAnsi="Times New Roman" w:cs="Times New Roman"/>
          <w:lang w:val="en-US"/>
        </w:rPr>
        <w:lastRenderedPageBreak/>
        <w:t>References</w:t>
      </w:r>
    </w:p>
    <w:p w:rsidR="00446761" w:rsidRPr="00BD65EF" w:rsidRDefault="002A6DD9"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Silverstein D et al. </w:t>
      </w:r>
      <w:r w:rsidR="00446761" w:rsidRPr="00BD65EF">
        <w:rPr>
          <w:rFonts w:ascii="Times New Roman" w:hAnsi="Times New Roman" w:cs="Times New Roman"/>
          <w:lang w:val="en-US"/>
        </w:rPr>
        <w:t xml:space="preserve">Daily intravenous fluid therapy. In </w:t>
      </w:r>
      <w:r w:rsidRPr="00BD65EF">
        <w:rPr>
          <w:rFonts w:ascii="Times New Roman" w:hAnsi="Times New Roman" w:cs="Times New Roman"/>
          <w:lang w:val="en-US"/>
        </w:rPr>
        <w:t>Small Animal Critical care medicine (Second edition). Silverstein D and Hopper K</w:t>
      </w:r>
    </w:p>
    <w:p w:rsidR="00AB2C47" w:rsidRPr="00BD65EF" w:rsidRDefault="002A6DD9" w:rsidP="00D42B93">
      <w:pPr>
        <w:pStyle w:val="Paragraphedeliste"/>
        <w:numPr>
          <w:ilvl w:val="0"/>
          <w:numId w:val="19"/>
        </w:numPr>
        <w:spacing w:line="360" w:lineRule="auto"/>
        <w:jc w:val="both"/>
        <w:rPr>
          <w:rFonts w:ascii="Times New Roman" w:hAnsi="Times New Roman" w:cs="Times New Roman"/>
          <w:lang w:val="en-US"/>
        </w:rPr>
      </w:pPr>
      <w:proofErr w:type="spellStart"/>
      <w:r w:rsidRPr="00BD65EF">
        <w:rPr>
          <w:rFonts w:ascii="Times New Roman" w:hAnsi="Times New Roman" w:cs="Times New Roman"/>
          <w:lang w:val="en-US"/>
        </w:rPr>
        <w:t>Ostroski</w:t>
      </w:r>
      <w:proofErr w:type="spellEnd"/>
      <w:r w:rsidRPr="00BD65EF">
        <w:rPr>
          <w:rFonts w:ascii="Times New Roman" w:hAnsi="Times New Roman" w:cs="Times New Roman"/>
          <w:lang w:val="en-US"/>
        </w:rPr>
        <w:t xml:space="preserve"> C et al. Retrospective evaluation of and risk factor analysis for presumed fluid overload in cats with urethral obstruction: 11 cases (2002–2012). J Vet </w:t>
      </w:r>
      <w:proofErr w:type="spellStart"/>
      <w:r w:rsidRPr="00BD65EF">
        <w:rPr>
          <w:rFonts w:ascii="Times New Roman" w:hAnsi="Times New Roman" w:cs="Times New Roman"/>
          <w:lang w:val="en-US"/>
        </w:rPr>
        <w:t>Emerg</w:t>
      </w:r>
      <w:proofErr w:type="spellEnd"/>
      <w:r w:rsidRPr="00BD65EF">
        <w:rPr>
          <w:rFonts w:ascii="Times New Roman" w:hAnsi="Times New Roman" w:cs="Times New Roman"/>
          <w:lang w:val="en-US"/>
        </w:rPr>
        <w:t xml:space="preserve"> </w:t>
      </w:r>
      <w:proofErr w:type="spellStart"/>
      <w:r w:rsidRPr="00BD65EF">
        <w:rPr>
          <w:rFonts w:ascii="Times New Roman" w:hAnsi="Times New Roman" w:cs="Times New Roman"/>
          <w:lang w:val="en-US"/>
        </w:rPr>
        <w:t>Crit</w:t>
      </w:r>
      <w:proofErr w:type="spellEnd"/>
      <w:r w:rsidRPr="00BD65EF">
        <w:rPr>
          <w:rFonts w:ascii="Times New Roman" w:hAnsi="Times New Roman" w:cs="Times New Roman"/>
          <w:lang w:val="en-US"/>
        </w:rPr>
        <w:t xml:space="preserve"> Care 2017; 27(5): 561–568</w:t>
      </w:r>
    </w:p>
    <w:p w:rsidR="002A6DD9" w:rsidRPr="00BD65EF" w:rsidRDefault="00AB2C47"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Cavanagh A. et al. Retrospective evaluation of fluid overload and relationship to outcome in critically ill dogs. J Vet </w:t>
      </w:r>
      <w:proofErr w:type="spellStart"/>
      <w:r w:rsidRPr="00BD65EF">
        <w:rPr>
          <w:rFonts w:ascii="Times New Roman" w:hAnsi="Times New Roman" w:cs="Times New Roman"/>
          <w:lang w:val="en-US"/>
        </w:rPr>
        <w:t>Emerg</w:t>
      </w:r>
      <w:proofErr w:type="spellEnd"/>
      <w:r w:rsidRPr="00BD65EF">
        <w:rPr>
          <w:rFonts w:ascii="Times New Roman" w:hAnsi="Times New Roman" w:cs="Times New Roman"/>
          <w:lang w:val="en-US"/>
        </w:rPr>
        <w:t xml:space="preserve"> </w:t>
      </w:r>
      <w:proofErr w:type="spellStart"/>
      <w:r w:rsidRPr="00BD65EF">
        <w:rPr>
          <w:rFonts w:ascii="Times New Roman" w:hAnsi="Times New Roman" w:cs="Times New Roman"/>
          <w:lang w:val="en-US"/>
        </w:rPr>
        <w:t>Crit</w:t>
      </w:r>
      <w:proofErr w:type="spellEnd"/>
      <w:r w:rsidRPr="00BD65EF">
        <w:rPr>
          <w:rFonts w:ascii="Times New Roman" w:hAnsi="Times New Roman" w:cs="Times New Roman"/>
          <w:lang w:val="en-US"/>
        </w:rPr>
        <w:t xml:space="preserve"> Care 2016; 26(4): 578–586</w:t>
      </w:r>
    </w:p>
    <w:p w:rsidR="000513F5" w:rsidRPr="00BD65EF" w:rsidRDefault="000513F5"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Sherman R. et al. Aspiration Pneumonia in the Dog: A Review. Topics in </w:t>
      </w:r>
      <w:proofErr w:type="spellStart"/>
      <w:r w:rsidRPr="00BD65EF">
        <w:rPr>
          <w:rFonts w:ascii="Times New Roman" w:hAnsi="Times New Roman" w:cs="Times New Roman"/>
          <w:lang w:val="en-US"/>
        </w:rPr>
        <w:t>Compan</w:t>
      </w:r>
      <w:proofErr w:type="spellEnd"/>
      <w:r w:rsidRPr="00BD65EF">
        <w:rPr>
          <w:rFonts w:ascii="Times New Roman" w:hAnsi="Times New Roman" w:cs="Times New Roman"/>
          <w:lang w:val="en-US"/>
        </w:rPr>
        <w:t xml:space="preserve"> An Med </w:t>
      </w:r>
      <w:proofErr w:type="gramStart"/>
      <w:r w:rsidRPr="00BD65EF">
        <w:rPr>
          <w:rFonts w:ascii="Times New Roman" w:hAnsi="Times New Roman" w:cs="Times New Roman"/>
          <w:lang w:val="en-US"/>
        </w:rPr>
        <w:t>2017 ;</w:t>
      </w:r>
      <w:proofErr w:type="gramEnd"/>
      <w:r w:rsidRPr="00BD65EF">
        <w:rPr>
          <w:rFonts w:ascii="Times New Roman" w:hAnsi="Times New Roman" w:cs="Times New Roman"/>
          <w:lang w:val="en-US"/>
        </w:rPr>
        <w:t xml:space="preserve"> 32 : 1–7</w:t>
      </w:r>
    </w:p>
    <w:p w:rsidR="00E34971" w:rsidRPr="00BD65EF" w:rsidRDefault="00E34971"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Kogan D. et al. Etiology and clinical outcome in dogs with aspiration pneumonia: 88 cases (2004–2006). </w:t>
      </w:r>
      <w:r w:rsidR="002E64B0" w:rsidRPr="00BD65EF">
        <w:rPr>
          <w:rFonts w:ascii="Times New Roman" w:hAnsi="Times New Roman" w:cs="Times New Roman"/>
          <w:lang w:val="en-US"/>
        </w:rPr>
        <w:t xml:space="preserve">J Am Vet Med </w:t>
      </w:r>
      <w:proofErr w:type="spellStart"/>
      <w:r w:rsidR="002E64B0" w:rsidRPr="00BD65EF">
        <w:rPr>
          <w:rFonts w:ascii="Times New Roman" w:hAnsi="Times New Roman" w:cs="Times New Roman"/>
          <w:lang w:val="en-US"/>
        </w:rPr>
        <w:t>Assoc</w:t>
      </w:r>
      <w:proofErr w:type="spellEnd"/>
      <w:r w:rsidR="002E64B0" w:rsidRPr="00BD65EF">
        <w:rPr>
          <w:rFonts w:ascii="Times New Roman" w:hAnsi="Times New Roman" w:cs="Times New Roman"/>
          <w:lang w:val="en-US"/>
        </w:rPr>
        <w:t xml:space="preserve"> </w:t>
      </w:r>
      <w:proofErr w:type="gramStart"/>
      <w:r w:rsidR="002E64B0" w:rsidRPr="00BD65EF">
        <w:rPr>
          <w:rFonts w:ascii="Times New Roman" w:hAnsi="Times New Roman" w:cs="Times New Roman"/>
          <w:lang w:val="en-US"/>
        </w:rPr>
        <w:t>2008;233:1748</w:t>
      </w:r>
      <w:proofErr w:type="gramEnd"/>
      <w:r w:rsidR="002E64B0" w:rsidRPr="00BD65EF">
        <w:rPr>
          <w:rFonts w:ascii="Times New Roman" w:hAnsi="Times New Roman" w:cs="Times New Roman"/>
          <w:lang w:val="en-US"/>
        </w:rPr>
        <w:t>–1755</w:t>
      </w:r>
    </w:p>
    <w:p w:rsidR="009E3D32" w:rsidRPr="00BD65EF" w:rsidRDefault="009E3D32"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Lappin M et al. Antimicrobial use Guidelines for Treatment of Respiratory Tract Disease in Dogs and Cats: Antimicrobial Guidelines Working Group of the International Society for Companion Animal Infectious Diseases. J Vet Intern Med 2017;</w:t>
      </w:r>
      <w:r w:rsidR="00573C29" w:rsidRPr="00BD65EF">
        <w:rPr>
          <w:rFonts w:ascii="Times New Roman" w:hAnsi="Times New Roman" w:cs="Times New Roman"/>
          <w:lang w:val="en-US"/>
        </w:rPr>
        <w:t xml:space="preserve"> </w:t>
      </w:r>
      <w:r w:rsidRPr="00BD65EF">
        <w:rPr>
          <w:rFonts w:ascii="Times New Roman" w:hAnsi="Times New Roman" w:cs="Times New Roman"/>
          <w:lang w:val="en-US"/>
        </w:rPr>
        <w:t xml:space="preserve">31:279–294. </w:t>
      </w:r>
    </w:p>
    <w:p w:rsidR="000C4371" w:rsidRPr="00BD65EF" w:rsidRDefault="000C4371"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Balakrishnan, A. et al. Retrospective evaluation of the prevalence, risk factors, management, outcome, and necropsy findings of acute lung injury and acute respiratory distress syndrome in dogs and cats: 29 cases (2011–2013). J Vet </w:t>
      </w:r>
      <w:proofErr w:type="spellStart"/>
      <w:r w:rsidRPr="00BD65EF">
        <w:rPr>
          <w:rFonts w:ascii="Times New Roman" w:hAnsi="Times New Roman" w:cs="Times New Roman"/>
          <w:lang w:val="en-US"/>
        </w:rPr>
        <w:t>Emerg</w:t>
      </w:r>
      <w:proofErr w:type="spellEnd"/>
      <w:r w:rsidRPr="00BD65EF">
        <w:rPr>
          <w:rFonts w:ascii="Times New Roman" w:hAnsi="Times New Roman" w:cs="Times New Roman"/>
          <w:lang w:val="en-US"/>
        </w:rPr>
        <w:t xml:space="preserve"> </w:t>
      </w:r>
      <w:proofErr w:type="spellStart"/>
      <w:r w:rsidRPr="00BD65EF">
        <w:rPr>
          <w:rFonts w:ascii="Times New Roman" w:hAnsi="Times New Roman" w:cs="Times New Roman"/>
          <w:lang w:val="en-US"/>
        </w:rPr>
        <w:t>Crit</w:t>
      </w:r>
      <w:proofErr w:type="spellEnd"/>
      <w:r w:rsidRPr="00BD65EF">
        <w:rPr>
          <w:rFonts w:ascii="Times New Roman" w:hAnsi="Times New Roman" w:cs="Times New Roman"/>
          <w:lang w:val="en-US"/>
        </w:rPr>
        <w:t xml:space="preserve"> Care 2017; 00(0): 1–12) </w:t>
      </w:r>
      <w:proofErr w:type="spellStart"/>
      <w:r w:rsidRPr="00BD65EF">
        <w:rPr>
          <w:rFonts w:ascii="Times New Roman" w:hAnsi="Times New Roman" w:cs="Times New Roman"/>
          <w:lang w:val="en-US"/>
        </w:rPr>
        <w:t>doi</w:t>
      </w:r>
      <w:proofErr w:type="spellEnd"/>
      <w:r w:rsidRPr="00BD65EF">
        <w:rPr>
          <w:rFonts w:ascii="Times New Roman" w:hAnsi="Times New Roman" w:cs="Times New Roman"/>
          <w:lang w:val="en-US"/>
        </w:rPr>
        <w:t>: 10.1111/vec.12648</w:t>
      </w:r>
    </w:p>
    <w:p w:rsidR="00AA1CF3" w:rsidRPr="00BD65EF" w:rsidRDefault="00AA1CF3" w:rsidP="00D42B93">
      <w:pPr>
        <w:pStyle w:val="Paragraphedeliste"/>
        <w:numPr>
          <w:ilvl w:val="0"/>
          <w:numId w:val="19"/>
        </w:numPr>
        <w:spacing w:line="360" w:lineRule="auto"/>
        <w:jc w:val="both"/>
        <w:rPr>
          <w:rFonts w:ascii="Times New Roman" w:hAnsi="Times New Roman" w:cs="Times New Roman"/>
          <w:lang w:val="en-US"/>
        </w:rPr>
      </w:pPr>
      <w:r w:rsidRPr="00BD65EF">
        <w:rPr>
          <w:rFonts w:ascii="Times New Roman" w:hAnsi="Times New Roman" w:cs="Times New Roman"/>
          <w:lang w:val="en-US"/>
        </w:rPr>
        <w:t xml:space="preserve">Simpson S et al. Severe blunt trauma in dogs: 235 cases (1997-2003). </w:t>
      </w:r>
      <w:r w:rsidRPr="00D42B93">
        <w:rPr>
          <w:rFonts w:ascii="Times New Roman" w:hAnsi="Times New Roman" w:cs="Times New Roman"/>
          <w:lang w:val="en-US"/>
        </w:rPr>
        <w:t>J Vet Emerg Crit Care 2009; 19(6): 588–602</w:t>
      </w:r>
    </w:p>
    <w:p w:rsidR="00573C29" w:rsidRPr="00BD65EF" w:rsidRDefault="00573C29" w:rsidP="00D42B93">
      <w:pPr>
        <w:pStyle w:val="Paragraphedeliste"/>
        <w:numPr>
          <w:ilvl w:val="0"/>
          <w:numId w:val="19"/>
        </w:numPr>
        <w:spacing w:line="360" w:lineRule="auto"/>
        <w:jc w:val="both"/>
        <w:rPr>
          <w:rFonts w:ascii="Times New Roman" w:hAnsi="Times New Roman" w:cs="Times New Roman"/>
          <w:lang w:val="en-US"/>
        </w:rPr>
      </w:pPr>
      <w:proofErr w:type="spellStart"/>
      <w:r w:rsidRPr="00BD65EF">
        <w:rPr>
          <w:rFonts w:ascii="Times New Roman" w:hAnsi="Times New Roman" w:cs="Times New Roman"/>
          <w:lang w:val="en-US"/>
        </w:rPr>
        <w:t>Maglaras</w:t>
      </w:r>
      <w:proofErr w:type="spellEnd"/>
      <w:r w:rsidRPr="00BD65EF">
        <w:rPr>
          <w:rFonts w:ascii="Times New Roman" w:hAnsi="Times New Roman" w:cs="Times New Roman"/>
          <w:lang w:val="en-US"/>
        </w:rPr>
        <w:t xml:space="preserve">, C et al. Retrospective evaluation of the effect of red blood cell product age on occurrence of acute transfusion-related complications in dogs: 210 cases (2010–2012). </w:t>
      </w:r>
      <w:r w:rsidRPr="00D42B93">
        <w:rPr>
          <w:rFonts w:ascii="Times New Roman" w:hAnsi="Times New Roman" w:cs="Times New Roman"/>
          <w:lang w:val="en-US"/>
        </w:rPr>
        <w:t>J Vet Emerg Crit Care 2017; 27(1): 108–120</w:t>
      </w:r>
    </w:p>
    <w:p w:rsidR="008F0920" w:rsidRPr="00BD65EF" w:rsidRDefault="008F0920" w:rsidP="00D42B93">
      <w:pPr>
        <w:pStyle w:val="Paragraphedeliste"/>
        <w:numPr>
          <w:ilvl w:val="0"/>
          <w:numId w:val="19"/>
        </w:numPr>
        <w:spacing w:line="360" w:lineRule="auto"/>
        <w:jc w:val="both"/>
        <w:rPr>
          <w:rFonts w:ascii="Times New Roman" w:hAnsi="Times New Roman" w:cs="Times New Roman"/>
          <w:lang w:val="en-US"/>
        </w:rPr>
      </w:pPr>
      <w:proofErr w:type="spellStart"/>
      <w:r w:rsidRPr="00BD65EF">
        <w:rPr>
          <w:rFonts w:ascii="Times New Roman" w:hAnsi="Times New Roman" w:cs="Times New Roman"/>
          <w:lang w:val="en-US"/>
        </w:rPr>
        <w:t>Thomovsky</w:t>
      </w:r>
      <w:proofErr w:type="spellEnd"/>
      <w:r w:rsidRPr="00BD65EF">
        <w:rPr>
          <w:rFonts w:ascii="Times New Roman" w:hAnsi="Times New Roman" w:cs="Times New Roman"/>
          <w:lang w:val="en-US"/>
        </w:rPr>
        <w:t xml:space="preserve"> E. et al. Incidence of acute lung injury in dogs receiving transfusions. </w:t>
      </w:r>
      <w:r w:rsidRPr="00D42B93">
        <w:rPr>
          <w:rFonts w:ascii="Times New Roman" w:hAnsi="Times New Roman" w:cs="Times New Roman"/>
          <w:lang w:val="en-US"/>
        </w:rPr>
        <w:t xml:space="preserve">J Am Vet Med Assoc </w:t>
      </w:r>
      <w:proofErr w:type="gramStart"/>
      <w:r w:rsidRPr="00D42B93">
        <w:rPr>
          <w:rFonts w:ascii="Times New Roman" w:hAnsi="Times New Roman" w:cs="Times New Roman"/>
          <w:lang w:val="en-US"/>
        </w:rPr>
        <w:t>2014;244:170</w:t>
      </w:r>
      <w:proofErr w:type="gramEnd"/>
      <w:r w:rsidRPr="00D42B93">
        <w:rPr>
          <w:rFonts w:ascii="Times New Roman" w:hAnsi="Times New Roman" w:cs="Times New Roman"/>
          <w:lang w:val="en-US"/>
        </w:rPr>
        <w:t>–174</w:t>
      </w:r>
    </w:p>
    <w:sectPr w:rsidR="008F0920" w:rsidRPr="00BD65EF" w:rsidSect="00D969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B57"/>
    <w:multiLevelType w:val="hybridMultilevel"/>
    <w:tmpl w:val="607A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8C3"/>
    <w:multiLevelType w:val="hybridMultilevel"/>
    <w:tmpl w:val="E8849E8A"/>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B339E"/>
    <w:multiLevelType w:val="hybridMultilevel"/>
    <w:tmpl w:val="31C6DDA6"/>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5F1C0F"/>
    <w:multiLevelType w:val="hybridMultilevel"/>
    <w:tmpl w:val="3ACC1F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C075B"/>
    <w:multiLevelType w:val="hybridMultilevel"/>
    <w:tmpl w:val="31C6DDA6"/>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36B03"/>
    <w:multiLevelType w:val="hybridMultilevel"/>
    <w:tmpl w:val="5ED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659C"/>
    <w:multiLevelType w:val="hybridMultilevel"/>
    <w:tmpl w:val="B0705BE0"/>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45799C"/>
    <w:multiLevelType w:val="hybridMultilevel"/>
    <w:tmpl w:val="43CC7724"/>
    <w:lvl w:ilvl="0" w:tplc="034CE98A">
      <w:start w:val="1"/>
      <w:numFmt w:val="decimal"/>
      <w:pStyle w:val="Titr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167503"/>
    <w:multiLevelType w:val="hybridMultilevel"/>
    <w:tmpl w:val="A074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E4514"/>
    <w:multiLevelType w:val="hybridMultilevel"/>
    <w:tmpl w:val="F82C3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F90899"/>
    <w:multiLevelType w:val="hybridMultilevel"/>
    <w:tmpl w:val="E8849E8A"/>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E65E2"/>
    <w:multiLevelType w:val="hybridMultilevel"/>
    <w:tmpl w:val="B95C94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BD769F8"/>
    <w:multiLevelType w:val="hybridMultilevel"/>
    <w:tmpl w:val="01EAA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BA59D6"/>
    <w:multiLevelType w:val="hybridMultilevel"/>
    <w:tmpl w:val="E8849E8A"/>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FA75E8"/>
    <w:multiLevelType w:val="hybridMultilevel"/>
    <w:tmpl w:val="B3148984"/>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15:restartNumberingAfterBreak="0">
    <w:nsid w:val="4D8C31BA"/>
    <w:multiLevelType w:val="hybridMultilevel"/>
    <w:tmpl w:val="E8849E8A"/>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273B08"/>
    <w:multiLevelType w:val="hybridMultilevel"/>
    <w:tmpl w:val="76A2AA46"/>
    <w:lvl w:ilvl="0" w:tplc="BAFE4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D3CC9"/>
    <w:multiLevelType w:val="hybridMultilevel"/>
    <w:tmpl w:val="46660F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E1C193C"/>
    <w:multiLevelType w:val="hybridMultilevel"/>
    <w:tmpl w:val="31C6DDA6"/>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5062AF"/>
    <w:multiLevelType w:val="hybridMultilevel"/>
    <w:tmpl w:val="64408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5D13D3"/>
    <w:multiLevelType w:val="hybridMultilevel"/>
    <w:tmpl w:val="86D6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7308F"/>
    <w:multiLevelType w:val="hybridMultilevel"/>
    <w:tmpl w:val="E8849E8A"/>
    <w:lvl w:ilvl="0" w:tplc="F47005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A22F4B"/>
    <w:multiLevelType w:val="hybridMultilevel"/>
    <w:tmpl w:val="B7F6D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074D17"/>
    <w:multiLevelType w:val="hybridMultilevel"/>
    <w:tmpl w:val="A454D634"/>
    <w:lvl w:ilvl="0" w:tplc="BAFE4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42118C"/>
    <w:multiLevelType w:val="hybridMultilevel"/>
    <w:tmpl w:val="D30C15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754E63"/>
    <w:multiLevelType w:val="hybridMultilevel"/>
    <w:tmpl w:val="938CEB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9802A0"/>
    <w:multiLevelType w:val="hybridMultilevel"/>
    <w:tmpl w:val="80B03CB6"/>
    <w:lvl w:ilvl="0" w:tplc="BAFE46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0F7360"/>
    <w:multiLevelType w:val="hybridMultilevel"/>
    <w:tmpl w:val="EF2052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0"/>
  </w:num>
  <w:num w:numId="3">
    <w:abstractNumId w:val="9"/>
  </w:num>
  <w:num w:numId="4">
    <w:abstractNumId w:val="8"/>
  </w:num>
  <w:num w:numId="5">
    <w:abstractNumId w:val="27"/>
  </w:num>
  <w:num w:numId="6">
    <w:abstractNumId w:val="17"/>
  </w:num>
  <w:num w:numId="7">
    <w:abstractNumId w:val="11"/>
  </w:num>
  <w:num w:numId="8">
    <w:abstractNumId w:val="19"/>
  </w:num>
  <w:num w:numId="9">
    <w:abstractNumId w:val="25"/>
  </w:num>
  <w:num w:numId="10">
    <w:abstractNumId w:val="14"/>
  </w:num>
  <w:num w:numId="11">
    <w:abstractNumId w:val="12"/>
  </w:num>
  <w:num w:numId="12">
    <w:abstractNumId w:val="7"/>
  </w:num>
  <w:num w:numId="13">
    <w:abstractNumId w:val="7"/>
  </w:num>
  <w:num w:numId="14">
    <w:abstractNumId w:val="7"/>
    <w:lvlOverride w:ilvl="0">
      <w:startOverride w:val="1"/>
    </w:lvlOverride>
  </w:num>
  <w:num w:numId="15">
    <w:abstractNumId w:val="5"/>
  </w:num>
  <w:num w:numId="16">
    <w:abstractNumId w:val="0"/>
  </w:num>
  <w:num w:numId="17">
    <w:abstractNumId w:val="26"/>
  </w:num>
  <w:num w:numId="18">
    <w:abstractNumId w:val="24"/>
  </w:num>
  <w:num w:numId="19">
    <w:abstractNumId w:val="6"/>
  </w:num>
  <w:num w:numId="20">
    <w:abstractNumId w:val="10"/>
  </w:num>
  <w:num w:numId="21">
    <w:abstractNumId w:val="21"/>
  </w:num>
  <w:num w:numId="22">
    <w:abstractNumId w:val="15"/>
  </w:num>
  <w:num w:numId="23">
    <w:abstractNumId w:val="3"/>
  </w:num>
  <w:num w:numId="24">
    <w:abstractNumId w:val="1"/>
  </w:num>
  <w:num w:numId="25">
    <w:abstractNumId w:val="13"/>
  </w:num>
  <w:num w:numId="26">
    <w:abstractNumId w:val="22"/>
  </w:num>
  <w:num w:numId="27">
    <w:abstractNumId w:val="2"/>
  </w:num>
  <w:num w:numId="28">
    <w:abstractNumId w:val="18"/>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5"/>
    <w:rsid w:val="000103F3"/>
    <w:rsid w:val="000513F5"/>
    <w:rsid w:val="000C4371"/>
    <w:rsid w:val="000D78D9"/>
    <w:rsid w:val="00104F02"/>
    <w:rsid w:val="001200E8"/>
    <w:rsid w:val="00127EB3"/>
    <w:rsid w:val="00177125"/>
    <w:rsid w:val="001A232C"/>
    <w:rsid w:val="001B3422"/>
    <w:rsid w:val="001F35E1"/>
    <w:rsid w:val="00214AEA"/>
    <w:rsid w:val="0022605F"/>
    <w:rsid w:val="002516C6"/>
    <w:rsid w:val="00275832"/>
    <w:rsid w:val="00292211"/>
    <w:rsid w:val="002A4B8A"/>
    <w:rsid w:val="002A5CD9"/>
    <w:rsid w:val="002A6DD9"/>
    <w:rsid w:val="002D2133"/>
    <w:rsid w:val="002E4B81"/>
    <w:rsid w:val="002E64B0"/>
    <w:rsid w:val="002F1B88"/>
    <w:rsid w:val="00306E5D"/>
    <w:rsid w:val="003364DC"/>
    <w:rsid w:val="003412D7"/>
    <w:rsid w:val="0034200C"/>
    <w:rsid w:val="00375469"/>
    <w:rsid w:val="0039332F"/>
    <w:rsid w:val="00393EE9"/>
    <w:rsid w:val="003E06B5"/>
    <w:rsid w:val="003E2230"/>
    <w:rsid w:val="00446761"/>
    <w:rsid w:val="00480D8E"/>
    <w:rsid w:val="004F1A60"/>
    <w:rsid w:val="004F2C2B"/>
    <w:rsid w:val="00516C07"/>
    <w:rsid w:val="005176E5"/>
    <w:rsid w:val="00523E44"/>
    <w:rsid w:val="005636F2"/>
    <w:rsid w:val="00573C29"/>
    <w:rsid w:val="005A5586"/>
    <w:rsid w:val="005D0E8C"/>
    <w:rsid w:val="005D4E15"/>
    <w:rsid w:val="005F3C8B"/>
    <w:rsid w:val="00665D30"/>
    <w:rsid w:val="006D4E87"/>
    <w:rsid w:val="006E438F"/>
    <w:rsid w:val="006F033F"/>
    <w:rsid w:val="00734875"/>
    <w:rsid w:val="00745542"/>
    <w:rsid w:val="0079192A"/>
    <w:rsid w:val="007A375D"/>
    <w:rsid w:val="007E0549"/>
    <w:rsid w:val="00815B21"/>
    <w:rsid w:val="008A45A9"/>
    <w:rsid w:val="008B6C7A"/>
    <w:rsid w:val="008F0920"/>
    <w:rsid w:val="008F4B10"/>
    <w:rsid w:val="009C16B0"/>
    <w:rsid w:val="009E3D32"/>
    <w:rsid w:val="009F6428"/>
    <w:rsid w:val="00A22D50"/>
    <w:rsid w:val="00A35598"/>
    <w:rsid w:val="00A377DD"/>
    <w:rsid w:val="00A52FAA"/>
    <w:rsid w:val="00A77225"/>
    <w:rsid w:val="00A902AA"/>
    <w:rsid w:val="00AA1CF3"/>
    <w:rsid w:val="00AB2C47"/>
    <w:rsid w:val="00AF118F"/>
    <w:rsid w:val="00B23C94"/>
    <w:rsid w:val="00B76FFC"/>
    <w:rsid w:val="00B80BF9"/>
    <w:rsid w:val="00BA2FE8"/>
    <w:rsid w:val="00BD39F8"/>
    <w:rsid w:val="00BD65EF"/>
    <w:rsid w:val="00BD6B49"/>
    <w:rsid w:val="00BE38F1"/>
    <w:rsid w:val="00BE59F2"/>
    <w:rsid w:val="00C04F0D"/>
    <w:rsid w:val="00C51618"/>
    <w:rsid w:val="00C54265"/>
    <w:rsid w:val="00C83A2B"/>
    <w:rsid w:val="00C95021"/>
    <w:rsid w:val="00C973C9"/>
    <w:rsid w:val="00CA20DF"/>
    <w:rsid w:val="00CE0DFE"/>
    <w:rsid w:val="00CF41D8"/>
    <w:rsid w:val="00D36F46"/>
    <w:rsid w:val="00D42B93"/>
    <w:rsid w:val="00D62717"/>
    <w:rsid w:val="00D876EC"/>
    <w:rsid w:val="00D96956"/>
    <w:rsid w:val="00E22E01"/>
    <w:rsid w:val="00E34971"/>
    <w:rsid w:val="00E34D94"/>
    <w:rsid w:val="00E44714"/>
    <w:rsid w:val="00E60179"/>
    <w:rsid w:val="00E90A9F"/>
    <w:rsid w:val="00EB3C4A"/>
    <w:rsid w:val="00EF1149"/>
    <w:rsid w:val="00F11B41"/>
    <w:rsid w:val="00F9056A"/>
    <w:rsid w:val="00FC3B0E"/>
    <w:rsid w:val="00FC4519"/>
    <w:rsid w:val="00FC6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11117-4D7B-CE46-BAFC-36AB463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06B5"/>
    <w:pPr>
      <w:ind w:left="720"/>
      <w:contextualSpacing/>
    </w:pPr>
  </w:style>
  <w:style w:type="character" w:customStyle="1" w:styleId="apple-converted-space">
    <w:name w:val="apple-converted-space"/>
    <w:basedOn w:val="Policepardfaut"/>
    <w:rsid w:val="003E06B5"/>
  </w:style>
  <w:style w:type="character" w:styleId="lev">
    <w:name w:val="Strong"/>
    <w:basedOn w:val="Policepardfaut"/>
    <w:uiPriority w:val="22"/>
    <w:qFormat/>
    <w:rsid w:val="003E06B5"/>
    <w:rPr>
      <w:b/>
      <w:bCs/>
    </w:rPr>
  </w:style>
  <w:style w:type="table" w:styleId="Grilledutableau">
    <w:name w:val="Table Grid"/>
    <w:basedOn w:val="TableauNormal"/>
    <w:uiPriority w:val="59"/>
    <w:rsid w:val="00FC6D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Paragraphedeliste"/>
    <w:next w:val="Normal"/>
    <w:link w:val="TitreCar"/>
    <w:uiPriority w:val="10"/>
    <w:qFormat/>
    <w:rsid w:val="001200E8"/>
    <w:pPr>
      <w:numPr>
        <w:numId w:val="1"/>
      </w:numPr>
      <w:autoSpaceDE w:val="0"/>
      <w:autoSpaceDN w:val="0"/>
      <w:adjustRightInd w:val="0"/>
      <w:jc w:val="both"/>
    </w:pPr>
    <w:rPr>
      <w:rFonts w:ascii="Times New Roman" w:hAnsi="Times New Roman" w:cs="Times New Roman"/>
      <w:b/>
      <w:sz w:val="26"/>
      <w:szCs w:val="26"/>
      <w:u w:val="single"/>
      <w:lang w:val="en-US"/>
    </w:rPr>
  </w:style>
  <w:style w:type="character" w:customStyle="1" w:styleId="TitreCar">
    <w:name w:val="Titre Car"/>
    <w:basedOn w:val="Policepardfaut"/>
    <w:link w:val="Titre"/>
    <w:uiPriority w:val="10"/>
    <w:rsid w:val="001200E8"/>
    <w:rPr>
      <w:rFonts w:ascii="Times New Roman" w:hAnsi="Times New Roman" w:cs="Times New Roman"/>
      <w:b/>
      <w:sz w:val="26"/>
      <w:szCs w:val="26"/>
      <w:u w:val="single"/>
      <w:lang w:val="en-US"/>
    </w:rPr>
  </w:style>
  <w:style w:type="paragraph" w:styleId="Sous-titre">
    <w:name w:val="Subtitle"/>
    <w:basedOn w:val="Normal"/>
    <w:next w:val="Normal"/>
    <w:link w:val="Sous-titreCar"/>
    <w:uiPriority w:val="11"/>
    <w:qFormat/>
    <w:rsid w:val="001200E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1200E8"/>
    <w:rPr>
      <w:rFonts w:eastAsiaTheme="minorEastAsia"/>
      <w:color w:val="5A5A5A" w:themeColor="text1" w:themeTint="A5"/>
      <w:spacing w:val="15"/>
      <w:sz w:val="22"/>
      <w:szCs w:val="22"/>
    </w:rPr>
  </w:style>
  <w:style w:type="paragraph" w:customStyle="1" w:styleId="EndNoteBibliography">
    <w:name w:val="EndNote Bibliography"/>
    <w:basedOn w:val="Normal"/>
    <w:rsid w:val="008B6C7A"/>
    <w:pPr>
      <w:spacing w:after="160"/>
      <w:jc w:val="both"/>
    </w:pPr>
    <w:rPr>
      <w:rFonts w:ascii="Calibri" w:hAnsi="Calibri"/>
      <w:sz w:val="22"/>
      <w:szCs w:val="22"/>
      <w:lang w:val="en-US"/>
    </w:rPr>
  </w:style>
  <w:style w:type="paragraph" w:customStyle="1" w:styleId="bodynoindent">
    <w:name w:val="bodynoindent"/>
    <w:basedOn w:val="Normal"/>
    <w:rsid w:val="00C950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416287">
      <w:bodyDiv w:val="1"/>
      <w:marLeft w:val="0"/>
      <w:marRight w:val="0"/>
      <w:marTop w:val="0"/>
      <w:marBottom w:val="0"/>
      <w:divBdr>
        <w:top w:val="none" w:sz="0" w:space="0" w:color="auto"/>
        <w:left w:val="none" w:sz="0" w:space="0" w:color="auto"/>
        <w:bottom w:val="none" w:sz="0" w:space="0" w:color="auto"/>
        <w:right w:val="none" w:sz="0" w:space="0" w:color="auto"/>
      </w:divBdr>
    </w:div>
    <w:div w:id="19319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2563</Words>
  <Characters>14098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POUZOT-NEVORET</dc:creator>
  <cp:keywords/>
  <dc:description/>
  <cp:lastModifiedBy>Céline POUZOT-NEVORET</cp:lastModifiedBy>
  <cp:revision>22</cp:revision>
  <dcterms:created xsi:type="dcterms:W3CDTF">2018-01-30T13:00:00Z</dcterms:created>
  <dcterms:modified xsi:type="dcterms:W3CDTF">2019-07-18T16:12:00Z</dcterms:modified>
</cp:coreProperties>
</file>